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99E2" w14:textId="4A2DB38D" w:rsidR="00A61FD0" w:rsidRPr="00A61FD0" w:rsidRDefault="00A61FD0" w:rsidP="00A61FD0">
      <w:pPr>
        <w:rPr>
          <w:sz w:val="20"/>
          <w:szCs w:val="20"/>
        </w:rPr>
      </w:pPr>
      <w:r w:rsidRPr="00A61FD0">
        <w:rPr>
          <w:b/>
          <w:bCs/>
          <w:sz w:val="20"/>
          <w:szCs w:val="20"/>
        </w:rPr>
        <w:t xml:space="preserve">Terms and Conditions – </w:t>
      </w:r>
      <w:r w:rsidR="00AD5D59" w:rsidRPr="00AD5D59">
        <w:rPr>
          <w:b/>
          <w:bCs/>
          <w:sz w:val="20"/>
          <w:szCs w:val="20"/>
        </w:rPr>
        <w:t xml:space="preserve">Nicole </w:t>
      </w:r>
      <w:r w:rsidR="00AD5D59">
        <w:rPr>
          <w:b/>
          <w:bCs/>
          <w:sz w:val="20"/>
          <w:szCs w:val="20"/>
        </w:rPr>
        <w:t xml:space="preserve">Cleggett trading as </w:t>
      </w:r>
      <w:r w:rsidRPr="00A61FD0">
        <w:rPr>
          <w:b/>
          <w:bCs/>
          <w:sz w:val="20"/>
          <w:szCs w:val="20"/>
        </w:rPr>
        <w:t xml:space="preserve">Frequency Forms Freedom </w:t>
      </w:r>
    </w:p>
    <w:p w14:paraId="4E8DB6D3" w14:textId="34E00834" w:rsidR="00A61FD0" w:rsidRDefault="00A61FD0" w:rsidP="00A61FD0">
      <w:pPr>
        <w:rPr>
          <w:sz w:val="20"/>
          <w:szCs w:val="20"/>
        </w:rPr>
      </w:pPr>
      <w:r>
        <w:rPr>
          <w:sz w:val="20"/>
          <w:szCs w:val="20"/>
        </w:rPr>
        <w:t>Effective from</w:t>
      </w:r>
      <w:r w:rsidRPr="00A61FD0">
        <w:rPr>
          <w:sz w:val="20"/>
          <w:szCs w:val="20"/>
        </w:rPr>
        <w:t xml:space="preserve">: </w:t>
      </w:r>
      <w:r>
        <w:rPr>
          <w:sz w:val="20"/>
          <w:szCs w:val="20"/>
        </w:rPr>
        <w:t xml:space="preserve">1 March 2026 </w:t>
      </w:r>
    </w:p>
    <w:p w14:paraId="3F64DD51" w14:textId="0AE48A61" w:rsidR="00A61FD0" w:rsidRPr="00A61FD0" w:rsidRDefault="00A61FD0" w:rsidP="00A61FD0">
      <w:pPr>
        <w:rPr>
          <w:sz w:val="20"/>
          <w:szCs w:val="20"/>
        </w:rPr>
      </w:pPr>
      <w:r w:rsidRPr="00A61FD0">
        <w:rPr>
          <w:sz w:val="20"/>
          <w:szCs w:val="20"/>
        </w:rPr>
        <w:t xml:space="preserve">These Terms and Conditions apply to the provision of </w:t>
      </w:r>
      <w:r>
        <w:rPr>
          <w:sz w:val="20"/>
          <w:szCs w:val="20"/>
        </w:rPr>
        <w:t xml:space="preserve">all </w:t>
      </w:r>
      <w:r w:rsidRPr="00A61FD0">
        <w:rPr>
          <w:sz w:val="20"/>
          <w:szCs w:val="20"/>
        </w:rPr>
        <w:t xml:space="preserve">Services by </w:t>
      </w:r>
      <w:r w:rsidR="00AD5D59">
        <w:rPr>
          <w:sz w:val="20"/>
          <w:szCs w:val="20"/>
        </w:rPr>
        <w:t xml:space="preserve">Nicole Clegget trading as </w:t>
      </w:r>
      <w:r w:rsidRPr="00A61FD0">
        <w:rPr>
          <w:sz w:val="20"/>
          <w:szCs w:val="20"/>
        </w:rPr>
        <w:t>Frequency Forms Freedom. Nothing in this Agreement excludes, restricts or modifies any non</w:t>
      </w:r>
      <w:r w:rsidRPr="00A61FD0">
        <w:rPr>
          <w:sz w:val="20"/>
          <w:szCs w:val="20"/>
        </w:rPr>
        <w:noBreakHyphen/>
        <w:t>excludable rights or remedies under the ACL or any applicable law.</w:t>
      </w:r>
      <w:r>
        <w:rPr>
          <w:sz w:val="20"/>
          <w:szCs w:val="20"/>
        </w:rPr>
        <w:t xml:space="preserve"> </w:t>
      </w:r>
      <w:r w:rsidRPr="00A61FD0">
        <w:rPr>
          <w:sz w:val="20"/>
          <w:szCs w:val="20"/>
        </w:rPr>
        <w:t>These Terms and Conditions include a liability Waiver</w:t>
      </w:r>
    </w:p>
    <w:p w14:paraId="4AC57CD9" w14:textId="72967F6B" w:rsidR="00A61FD0" w:rsidRPr="00A61FD0" w:rsidRDefault="00A61FD0" w:rsidP="00A61FD0">
      <w:pPr>
        <w:rPr>
          <w:sz w:val="20"/>
          <w:szCs w:val="20"/>
        </w:rPr>
      </w:pPr>
      <w:r w:rsidRPr="00A61FD0">
        <w:rPr>
          <w:sz w:val="20"/>
          <w:szCs w:val="20"/>
        </w:rPr>
        <w:t>By booking, paying for, accessing or participating in any Service, the Client accepts this Agreement.</w:t>
      </w:r>
    </w:p>
    <w:p w14:paraId="0418F65C" w14:textId="77777777" w:rsidR="00A61FD0" w:rsidRPr="00A61FD0" w:rsidRDefault="00A61FD0" w:rsidP="00A61FD0">
      <w:pPr>
        <w:pStyle w:val="1"/>
      </w:pPr>
      <w:r w:rsidRPr="00A61FD0">
        <w:t>Definitions and Interpretation</w:t>
      </w:r>
    </w:p>
    <w:p w14:paraId="3ADA098C" w14:textId="16DE7E0B" w:rsidR="00A61FD0" w:rsidRPr="00A61FD0" w:rsidRDefault="00A61FD0" w:rsidP="00A61FD0">
      <w:pPr>
        <w:pStyle w:val="11"/>
      </w:pPr>
      <w:r w:rsidRPr="00A61FD0">
        <w:t>Definitions</w:t>
      </w:r>
      <w:r w:rsidRPr="00A61FD0">
        <w:br/>
        <w:t>In this Agreement, unless the context requires otherwise:</w:t>
      </w:r>
    </w:p>
    <w:p w14:paraId="59AD10EE" w14:textId="77777777" w:rsidR="00A61FD0" w:rsidRPr="00A61FD0" w:rsidRDefault="00A61FD0" w:rsidP="00A61FD0">
      <w:pPr>
        <w:pStyle w:val="Freetext"/>
      </w:pPr>
      <w:r w:rsidRPr="00A61FD0">
        <w:t>Additional Terms means any additional terms, policies, waivers or disclosures applicable to a particular Service (including program</w:t>
      </w:r>
      <w:r w:rsidRPr="00A61FD0">
        <w:noBreakHyphen/>
        <w:t>specific terms, privacy policies and platform terms).</w:t>
      </w:r>
    </w:p>
    <w:p w14:paraId="5F6F68D4" w14:textId="77777777" w:rsidR="00A61FD0" w:rsidRPr="00A61FD0" w:rsidRDefault="00A61FD0" w:rsidP="00A61FD0">
      <w:pPr>
        <w:pStyle w:val="Freetext"/>
      </w:pPr>
      <w:r w:rsidRPr="00A61FD0">
        <w:t>Agreement means these Terms and Conditions, together with any applicable Additional Terms.</w:t>
      </w:r>
    </w:p>
    <w:p w14:paraId="50157C35" w14:textId="77777777" w:rsidR="00A61FD0" w:rsidRPr="00A61FD0" w:rsidRDefault="00A61FD0" w:rsidP="00A61FD0">
      <w:pPr>
        <w:pStyle w:val="Freetext"/>
      </w:pPr>
      <w:r w:rsidRPr="00A61FD0">
        <w:t>Client means a person who books, purchases, accesses or participates in any Service.</w:t>
      </w:r>
    </w:p>
    <w:p w14:paraId="634AEC5F" w14:textId="77777777" w:rsidR="00A61FD0" w:rsidRPr="00A61FD0" w:rsidRDefault="00A61FD0" w:rsidP="00A61FD0">
      <w:pPr>
        <w:pStyle w:val="Freetext"/>
      </w:pPr>
      <w:r w:rsidRPr="00A61FD0">
        <w:t>Commencement Date means the date the Client accepts this Agreement (including electronically) or, if earlier, the date of the first booking or participation.</w:t>
      </w:r>
    </w:p>
    <w:p w14:paraId="4C5AE0A9" w14:textId="77777777" w:rsidR="00A61FD0" w:rsidRPr="00A61FD0" w:rsidRDefault="00A61FD0" w:rsidP="00A61FD0">
      <w:pPr>
        <w:pStyle w:val="Freetext"/>
      </w:pPr>
      <w:r w:rsidRPr="00A61FD0">
        <w:t>Loss means any loss, liability, damage, cost, charge, expense, penalty or claim, including legal costs on a full indemnity basis, however arising.</w:t>
      </w:r>
    </w:p>
    <w:p w14:paraId="55699FAA" w14:textId="77777777" w:rsidR="00A61FD0" w:rsidRPr="00A61FD0" w:rsidRDefault="00A61FD0" w:rsidP="00A61FD0">
      <w:pPr>
        <w:pStyle w:val="Freetext"/>
      </w:pPr>
      <w:r w:rsidRPr="00A61FD0">
        <w:t>Materials means all content, documents, tools, recordings, programs, applications, videos, audios, worksheets, methods and other materials provided or made available by Frequency Forms Freedom in connection with the Services.</w:t>
      </w:r>
    </w:p>
    <w:p w14:paraId="501F28A7" w14:textId="77777777" w:rsidR="00A61FD0" w:rsidRPr="00A61FD0" w:rsidRDefault="00A61FD0" w:rsidP="00A61FD0">
      <w:pPr>
        <w:pStyle w:val="Freetext"/>
      </w:pPr>
      <w:r w:rsidRPr="00A61FD0">
        <w:t>Provider means the individual or entity operating Frequency Forms Freedom who supplies the Services.</w:t>
      </w:r>
    </w:p>
    <w:p w14:paraId="288606A6" w14:textId="77777777" w:rsidR="00AD5D59" w:rsidRDefault="00A61FD0" w:rsidP="00AD5D59">
      <w:pPr>
        <w:pStyle w:val="Freetext"/>
      </w:pPr>
      <w:r w:rsidRPr="00A61FD0">
        <w:t>Services means all services provided by Frequency Forms Freedom, including</w:t>
      </w:r>
      <w:r w:rsidR="00AD5D59">
        <w:t>:</w:t>
      </w:r>
    </w:p>
    <w:p w14:paraId="56677E16" w14:textId="107EDC4B" w:rsidR="00A61FD0" w:rsidRPr="00A61FD0" w:rsidRDefault="00A61FD0" w:rsidP="00AD5D59">
      <w:pPr>
        <w:pStyle w:val="Freetext"/>
        <w:ind w:left="720"/>
      </w:pPr>
      <w:r w:rsidRPr="00A61FD0">
        <w:t>a. online holistic sessions;</w:t>
      </w:r>
      <w:r w:rsidRPr="00A61FD0">
        <w:br/>
        <w:t>b. metaphysical or energy</w:t>
      </w:r>
      <w:r w:rsidRPr="00A61FD0">
        <w:noBreakHyphen/>
        <w:t>based sessions;</w:t>
      </w:r>
      <w:r w:rsidRPr="00A61FD0">
        <w:br/>
        <w:t>c. website</w:t>
      </w:r>
      <w:r w:rsidRPr="00A61FD0">
        <w:noBreakHyphen/>
        <w:t>based content and access; and</w:t>
      </w:r>
      <w:r w:rsidRPr="00A61FD0">
        <w:br/>
        <w:t>d. digital programs, applications, courses or materials.</w:t>
      </w:r>
    </w:p>
    <w:p w14:paraId="5B5CEFA7" w14:textId="77777777" w:rsidR="00A61FD0" w:rsidRPr="00A61FD0" w:rsidRDefault="00A61FD0" w:rsidP="00A61FD0">
      <w:pPr>
        <w:pStyle w:val="Freetext"/>
      </w:pPr>
      <w:r w:rsidRPr="00A61FD0">
        <w:t>Session Fee means the fee advertised or notified for a Service or session.</w:t>
      </w:r>
    </w:p>
    <w:p w14:paraId="1762B575" w14:textId="77777777" w:rsidR="00A61FD0" w:rsidRPr="00A61FD0" w:rsidRDefault="00A61FD0" w:rsidP="00A61FD0">
      <w:pPr>
        <w:pStyle w:val="Freetext"/>
      </w:pPr>
      <w:r w:rsidRPr="00A61FD0">
        <w:t>Visitor means a person who accesses or browses the website or Materials without purchasing or participating in Services.</w:t>
      </w:r>
    </w:p>
    <w:p w14:paraId="40D81089" w14:textId="77151BDD" w:rsidR="00A61FD0" w:rsidRPr="00A61FD0" w:rsidRDefault="00A61FD0" w:rsidP="00A61FD0">
      <w:pPr>
        <w:pStyle w:val="Freetext"/>
      </w:pPr>
      <w:r w:rsidRPr="00A61FD0">
        <w:t>Website means</w:t>
      </w:r>
      <w:r w:rsidR="00632F84">
        <w:t xml:space="preserve"> www.</w:t>
      </w:r>
      <w:r w:rsidR="00632F84" w:rsidRPr="00632F84">
        <w:t>frequencyformsfreedom</w:t>
      </w:r>
      <w:r w:rsidR="00632F84">
        <w:t>.com</w:t>
      </w:r>
      <w:r w:rsidR="00632F84" w:rsidRPr="00632F84">
        <w:t xml:space="preserve"> </w:t>
      </w:r>
      <w:r w:rsidRPr="00A61FD0">
        <w:t>and any related domains, sub</w:t>
      </w:r>
      <w:r w:rsidRPr="00A61FD0">
        <w:noBreakHyphen/>
        <w:t>domains, pages and platforms controlled by the Provider.</w:t>
      </w:r>
    </w:p>
    <w:p w14:paraId="0BE7EAF8" w14:textId="77777777" w:rsidR="00A61FD0" w:rsidRDefault="00A61FD0" w:rsidP="00A61FD0">
      <w:pPr>
        <w:pStyle w:val="11"/>
      </w:pPr>
      <w:r w:rsidRPr="00A61FD0">
        <w:t>Interpretation</w:t>
      </w:r>
    </w:p>
    <w:p w14:paraId="3F596433" w14:textId="77777777" w:rsidR="00AD5D59" w:rsidRDefault="00A61FD0" w:rsidP="00AD5D59">
      <w:pPr>
        <w:pStyle w:val="11"/>
        <w:numPr>
          <w:ilvl w:val="0"/>
          <w:numId w:val="0"/>
        </w:numPr>
        <w:ind w:left="567"/>
      </w:pPr>
      <w:r>
        <w:t>In these terms and conditions:</w:t>
      </w:r>
    </w:p>
    <w:p w14:paraId="493E7269" w14:textId="6365D476" w:rsidR="00A61FD0" w:rsidRPr="00A61FD0" w:rsidRDefault="00A61FD0" w:rsidP="00AD5D59">
      <w:pPr>
        <w:pStyle w:val="11"/>
        <w:numPr>
          <w:ilvl w:val="0"/>
          <w:numId w:val="0"/>
        </w:numPr>
        <w:ind w:left="720"/>
      </w:pPr>
      <w:r w:rsidRPr="00A61FD0">
        <w:rPr>
          <w:rStyle w:val="FreetextChar"/>
        </w:rPr>
        <w:t>a. The singular includes the plural and vice versa; a reference to a person includes a body corporate; headings are for convenience and do not affect interpretation.</w:t>
      </w:r>
      <w:r w:rsidRPr="00A61FD0">
        <w:rPr>
          <w:rStyle w:val="FreetextChar"/>
        </w:rPr>
        <w:br/>
        <w:t>b. Including and includes are not words of limitation.</w:t>
      </w:r>
      <w:r w:rsidRPr="00A61FD0">
        <w:rPr>
          <w:rStyle w:val="FreetextChar"/>
        </w:rPr>
        <w:br/>
        <w:t>c. A reference to legislation includes all amendments and re</w:t>
      </w:r>
      <w:r w:rsidRPr="00A61FD0">
        <w:rPr>
          <w:rStyle w:val="FreetextChar"/>
        </w:rPr>
        <w:noBreakHyphen/>
        <w:t>enactments and subordinate legislation.</w:t>
      </w:r>
      <w:r w:rsidRPr="00A61FD0">
        <w:rPr>
          <w:rStyle w:val="FreetextChar"/>
        </w:rPr>
        <w:br/>
        <w:t>d. If there is any inconsistency between these Terms and any Additional Terms, the Additional Terms prevail for the relevant Service.</w:t>
      </w:r>
    </w:p>
    <w:p w14:paraId="7BB8096C" w14:textId="11B7B4FC" w:rsidR="00A61FD0" w:rsidRPr="00A61FD0" w:rsidRDefault="00A61FD0" w:rsidP="00A61FD0">
      <w:pPr>
        <w:pStyle w:val="1"/>
      </w:pPr>
      <w:r w:rsidRPr="00A61FD0">
        <w:t xml:space="preserve"> Application and Acceptance</w:t>
      </w:r>
    </w:p>
    <w:p w14:paraId="624576F4" w14:textId="77777777" w:rsidR="00A61FD0" w:rsidRDefault="00A61FD0" w:rsidP="00A61FD0">
      <w:pPr>
        <w:pStyle w:val="11"/>
      </w:pPr>
      <w:r>
        <w:t>T</w:t>
      </w:r>
      <w:r w:rsidRPr="00A61FD0">
        <w:t>his Agreement applies to all Services supplied or made available by Frequency Forms Freedom.</w:t>
      </w:r>
    </w:p>
    <w:p w14:paraId="661F990D" w14:textId="77777777" w:rsidR="00173CF5" w:rsidRDefault="00A61FD0" w:rsidP="00A61FD0">
      <w:pPr>
        <w:pStyle w:val="11"/>
        <w:rPr>
          <w:rStyle w:val="11Char"/>
        </w:rPr>
      </w:pPr>
      <w:r w:rsidRPr="00A61FD0">
        <w:rPr>
          <w:rStyle w:val="11Char"/>
        </w:rPr>
        <w:t>By accessing the Website, booking or participating in any Service, the Client:</w:t>
      </w:r>
    </w:p>
    <w:p w14:paraId="1C459FFE" w14:textId="77777777" w:rsidR="00173CF5" w:rsidRDefault="00A61FD0" w:rsidP="00500345">
      <w:pPr>
        <w:pStyle w:val="111"/>
      </w:pPr>
      <w:r w:rsidRPr="00A61FD0">
        <w:rPr>
          <w:rStyle w:val="11Char"/>
        </w:rPr>
        <w:lastRenderedPageBreak/>
        <w:t>confirms they have read and understood this Agreement;</w:t>
      </w:r>
    </w:p>
    <w:p w14:paraId="10107A01" w14:textId="6325368D" w:rsidR="00173CF5" w:rsidRDefault="00A61FD0" w:rsidP="00500345">
      <w:pPr>
        <w:pStyle w:val="111"/>
      </w:pPr>
      <w:r w:rsidRPr="00A61FD0">
        <w:t>agrees to be bound by it; an</w:t>
      </w:r>
      <w:r w:rsidR="00173CF5">
        <w:t>d</w:t>
      </w:r>
    </w:p>
    <w:p w14:paraId="0E9F1267" w14:textId="5A7142F7" w:rsidR="00A61FD0" w:rsidRDefault="00A61FD0" w:rsidP="00500345">
      <w:pPr>
        <w:pStyle w:val="111"/>
      </w:pPr>
      <w:r w:rsidRPr="00A61FD0">
        <w:t>acknowledges they participate voluntarily and at their own risk, subject to their rights under the ACL.</w:t>
      </w:r>
    </w:p>
    <w:p w14:paraId="0A34AFEE" w14:textId="205AB1C0" w:rsidR="00A61FD0" w:rsidRPr="00F80D11" w:rsidRDefault="00A61FD0" w:rsidP="00A61FD0">
      <w:pPr>
        <w:pStyle w:val="11"/>
      </w:pPr>
      <w:r w:rsidRPr="00A61FD0">
        <w:t>Electronic acceptance (including by clicking “I agree”, payment, or accessing the Service) constitutes binding acceptance with effect from the Commencement Date under the Electronic Transactions Act 2000 (SA).</w:t>
      </w:r>
    </w:p>
    <w:p w14:paraId="224DFB21" w14:textId="0D8587BB" w:rsidR="00A61FD0" w:rsidRPr="00A61FD0" w:rsidRDefault="00A61FD0" w:rsidP="00A61FD0">
      <w:pPr>
        <w:pStyle w:val="1"/>
      </w:pPr>
      <w:r w:rsidRPr="00A61FD0">
        <w:t>Eligibility and Client Responsibilities</w:t>
      </w:r>
    </w:p>
    <w:p w14:paraId="24A7E746" w14:textId="1ADBF260" w:rsidR="00A61FD0" w:rsidRPr="00A61FD0" w:rsidRDefault="00A61FD0" w:rsidP="00A61FD0">
      <w:pPr>
        <w:pStyle w:val="11"/>
      </w:pPr>
      <w:r w:rsidRPr="00A61FD0">
        <w:t>The Client warrants that they are at least 18 years of age and have legal capacity to enter into this Agreement</w:t>
      </w:r>
      <w:r w:rsidR="00632F84">
        <w:t xml:space="preserve"> (or clause 3.2 applies)</w:t>
      </w:r>
      <w:r w:rsidRPr="00A61FD0">
        <w:t>.</w:t>
      </w:r>
    </w:p>
    <w:p w14:paraId="58602A71" w14:textId="0C0B4AD4" w:rsidR="00A61FD0" w:rsidRPr="00A61FD0" w:rsidRDefault="00A61FD0" w:rsidP="00A61FD0">
      <w:pPr>
        <w:pStyle w:val="11"/>
      </w:pPr>
      <w:r w:rsidRPr="00A61FD0">
        <w:t>Clients under 18 years may only participate with prior written consent from a parent or legal guardian. The Provider may require the parent/guardian to be present for sessions involving minors and may impose additional conditions, including written consents and any safeguards the Provider reasonably considers appropriate.</w:t>
      </w:r>
    </w:p>
    <w:p w14:paraId="7C490BDC" w14:textId="62BC6E79" w:rsidR="00A61FD0" w:rsidRPr="00A61FD0" w:rsidRDefault="00A61FD0" w:rsidP="00A61FD0">
      <w:pPr>
        <w:pStyle w:val="11"/>
      </w:pPr>
      <w:r w:rsidRPr="00A61FD0">
        <w:t>The Client is responsible for determining whether participation is appropriate for their personal circumstances and for monitoring their own wellbeing during and after participation.</w:t>
      </w:r>
    </w:p>
    <w:p w14:paraId="1958FCD2" w14:textId="097DCE36" w:rsidR="00A61FD0" w:rsidRPr="00A61FD0" w:rsidRDefault="00A61FD0" w:rsidP="00A61FD0">
      <w:pPr>
        <w:pStyle w:val="11"/>
      </w:pPr>
      <w:r w:rsidRPr="00A61FD0">
        <w:t>The Client remains responsible for all decisions or actions they take following participation in the Services.</w:t>
      </w:r>
    </w:p>
    <w:p w14:paraId="05E7CE8C" w14:textId="21908727" w:rsidR="00A61FD0" w:rsidRPr="00A61FD0" w:rsidRDefault="00A61FD0" w:rsidP="00A61FD0">
      <w:pPr>
        <w:pStyle w:val="11"/>
      </w:pPr>
      <w:r w:rsidRPr="00A61FD0">
        <w:t>Client contact information: The Client must ensure their contact details (including email and phone) are accurate and kept up to date. The Provider is not responsible for missed communications due to incorrect or outdated contact details supplied by the Client.</w:t>
      </w:r>
    </w:p>
    <w:p w14:paraId="0BA05B3E" w14:textId="3DAC0290" w:rsidR="00AD5D59" w:rsidRPr="00AD5D59" w:rsidRDefault="00A61FD0" w:rsidP="00A61FD0">
      <w:pPr>
        <w:pStyle w:val="11"/>
      </w:pPr>
      <w:r w:rsidRPr="00A61FD0">
        <w:t xml:space="preserve">Vulnerable persons: Where Services involve a vulnerable person (including due to age, disability or health condition), the Provider may impose additional conditions, including the presence of a </w:t>
      </w:r>
      <w:r w:rsidRPr="00A61FD0">
        <w:t>support person or guardian and additional written consents.</w:t>
      </w:r>
    </w:p>
    <w:p w14:paraId="0C703013" w14:textId="647D2AAC" w:rsidR="00A61FD0" w:rsidRPr="007B6D82" w:rsidRDefault="00A61FD0" w:rsidP="007B6D82">
      <w:pPr>
        <w:pStyle w:val="1"/>
        <w:rPr>
          <w:b w:val="0"/>
          <w:bCs w:val="0"/>
        </w:rPr>
      </w:pPr>
      <w:r w:rsidRPr="007B6D82">
        <w:rPr>
          <w:rStyle w:val="1Char"/>
          <w:b/>
          <w:bCs/>
        </w:rPr>
        <w:t>Important Consumer Information (ACL)</w:t>
      </w:r>
    </w:p>
    <w:p w14:paraId="46F0F1E3" w14:textId="7F561863" w:rsidR="00A61FD0" w:rsidRPr="00A61FD0" w:rsidRDefault="00A61FD0" w:rsidP="007B6D82">
      <w:pPr>
        <w:pStyle w:val="11"/>
      </w:pPr>
      <w:r w:rsidRPr="00A61FD0">
        <w:t>The ACL provides consumer guarantees that cannot be excluded for certain supplies to consumers. Nothing in this Agreement excludes, restricts or modifies any non</w:t>
      </w:r>
      <w:r w:rsidRPr="00A61FD0">
        <w:noBreakHyphen/>
        <w:t>excludable rights or remedies under the ACL.</w:t>
      </w:r>
    </w:p>
    <w:p w14:paraId="563B6957" w14:textId="7A81C107" w:rsidR="00A61FD0" w:rsidRPr="007B6D82" w:rsidRDefault="00A61FD0" w:rsidP="00A61FD0">
      <w:pPr>
        <w:pStyle w:val="11"/>
      </w:pPr>
      <w:r w:rsidRPr="00A61FD0">
        <w:t>If the Services are not supplied in accordance with the consumer guarantees, the Client may be entitled to a remedy. Remedies depend on whether the failure is major or minor. This clause operates in addition to any rights under sections 7 and 14.</w:t>
      </w:r>
    </w:p>
    <w:p w14:paraId="4045151C" w14:textId="7E48D9B5" w:rsidR="00A61FD0" w:rsidRPr="00A61FD0" w:rsidRDefault="00A61FD0" w:rsidP="007B6D82">
      <w:pPr>
        <w:pStyle w:val="1"/>
      </w:pPr>
      <w:r w:rsidRPr="00A61FD0">
        <w:t>Recreational Services and Risk Warning (CCA s 139A; Civil Liability Act 1936 (SA))</w:t>
      </w:r>
    </w:p>
    <w:p w14:paraId="3547993B" w14:textId="602D77F4" w:rsidR="00A61FD0" w:rsidRPr="007B6D82" w:rsidRDefault="00A61FD0" w:rsidP="007B6D82">
      <w:pPr>
        <w:pStyle w:val="11"/>
        <w:rPr>
          <w:b/>
          <w:bCs/>
        </w:rPr>
      </w:pPr>
      <w:r w:rsidRPr="007B6D82">
        <w:rPr>
          <w:b/>
          <w:bCs/>
        </w:rPr>
        <w:t xml:space="preserve">To the extent the Services constitute “recreational services” within the meaning of section 139A of the Competition and </w:t>
      </w:r>
      <w:r w:rsidRPr="00AD5D59">
        <w:rPr>
          <w:b/>
          <w:bCs/>
          <w:i/>
          <w:iCs/>
        </w:rPr>
        <w:t>Consumer Act 2010 (Cth)</w:t>
      </w:r>
      <w:r w:rsidRPr="007B6D82">
        <w:rPr>
          <w:b/>
          <w:bCs/>
        </w:rPr>
        <w:t xml:space="preserve"> and/or “recreational activities” under the </w:t>
      </w:r>
      <w:r w:rsidRPr="00AD5D59">
        <w:rPr>
          <w:b/>
          <w:bCs/>
          <w:i/>
          <w:iCs/>
        </w:rPr>
        <w:t>Civil Liability Act 1936 (SA)</w:t>
      </w:r>
      <w:r w:rsidRPr="007B6D82">
        <w:rPr>
          <w:b/>
          <w:bCs/>
        </w:rPr>
        <w:t>, the Client is notified and warned that participation involves inherent risks which may result in personal injury (including psychological injury).</w:t>
      </w:r>
    </w:p>
    <w:p w14:paraId="2CC127C9" w14:textId="77777777" w:rsidR="00500345" w:rsidRDefault="00A61FD0" w:rsidP="007B6D82">
      <w:pPr>
        <w:pStyle w:val="11"/>
        <w:rPr>
          <w:b/>
          <w:bCs/>
        </w:rPr>
      </w:pPr>
      <w:r w:rsidRPr="007B6D82">
        <w:rPr>
          <w:b/>
          <w:bCs/>
        </w:rPr>
        <w:t>Risks may include, without limitation:</w:t>
      </w:r>
    </w:p>
    <w:p w14:paraId="5AD5A870" w14:textId="24E280DF" w:rsidR="00500345" w:rsidRPr="00500345" w:rsidRDefault="00A61FD0" w:rsidP="00500345">
      <w:pPr>
        <w:pStyle w:val="111"/>
        <w:rPr>
          <w:rStyle w:val="111Char"/>
          <w:b/>
          <w:bCs/>
        </w:rPr>
      </w:pPr>
      <w:r w:rsidRPr="00500345">
        <w:rPr>
          <w:rStyle w:val="111Char"/>
          <w:b/>
          <w:bCs/>
        </w:rPr>
        <w:t>psychological stress, emotional discomfort or unexpected emotional responses</w:t>
      </w:r>
      <w:r w:rsidR="00632F84">
        <w:rPr>
          <w:rStyle w:val="111Char"/>
          <w:b/>
          <w:bCs/>
        </w:rPr>
        <w:t>;</w:t>
      </w:r>
    </w:p>
    <w:p w14:paraId="5BC75739" w14:textId="77777777" w:rsidR="00500345" w:rsidRPr="00500345" w:rsidRDefault="00A61FD0" w:rsidP="00500345">
      <w:pPr>
        <w:pStyle w:val="111"/>
        <w:rPr>
          <w:rStyle w:val="111Char"/>
          <w:b/>
          <w:bCs/>
        </w:rPr>
      </w:pPr>
      <w:r w:rsidRPr="00500345">
        <w:rPr>
          <w:rStyle w:val="111Char"/>
          <w:b/>
          <w:bCs/>
        </w:rPr>
        <w:t>mental exertion or fatigue; and</w:t>
      </w:r>
    </w:p>
    <w:p w14:paraId="16CE3FE8" w14:textId="629DD37D" w:rsidR="00A61FD0" w:rsidRPr="00500345" w:rsidRDefault="00A61FD0" w:rsidP="00500345">
      <w:pPr>
        <w:pStyle w:val="111"/>
        <w:rPr>
          <w:b/>
          <w:bCs/>
        </w:rPr>
      </w:pPr>
      <w:r w:rsidRPr="00500345">
        <w:rPr>
          <w:rStyle w:val="111Char"/>
          <w:b/>
          <w:bCs/>
        </w:rPr>
        <w:t>illness or other adverse reactions.</w:t>
      </w:r>
    </w:p>
    <w:p w14:paraId="01766819" w14:textId="3FEC5994" w:rsidR="00A61FD0" w:rsidRPr="007B6D82" w:rsidRDefault="00A61FD0" w:rsidP="007B6D82">
      <w:pPr>
        <w:pStyle w:val="11"/>
        <w:rPr>
          <w:b/>
          <w:bCs/>
        </w:rPr>
      </w:pPr>
      <w:r w:rsidRPr="007B6D82">
        <w:rPr>
          <w:b/>
          <w:bCs/>
        </w:rPr>
        <w:t xml:space="preserve">WARNING – RECREATIONAL SERVICES: To the extent permitted by section 139A of the </w:t>
      </w:r>
      <w:r w:rsidRPr="00AD5D59">
        <w:rPr>
          <w:b/>
          <w:bCs/>
          <w:i/>
          <w:iCs/>
        </w:rPr>
        <w:t>Competition and Consumer Act 2010 (Cth)</w:t>
      </w:r>
      <w:r w:rsidRPr="00AD5D59">
        <w:rPr>
          <w:b/>
          <w:bCs/>
        </w:rPr>
        <w:t>,</w:t>
      </w:r>
      <w:r w:rsidRPr="007B6D82">
        <w:rPr>
          <w:b/>
          <w:bCs/>
        </w:rPr>
        <w:t xml:space="preserve"> the Provider excludes, restricts or modifies liability for death or personal injury arising from failure to comply with a consumer guarantee in relation to the supply of recreational services. This exclusion does not apply to the extent that the conduct is reckless as defined in section 139A(5). </w:t>
      </w:r>
      <w:r w:rsidRPr="007B6D82">
        <w:rPr>
          <w:b/>
          <w:bCs/>
        </w:rPr>
        <w:lastRenderedPageBreak/>
        <w:t>If the Services are not “recreational services”, this clause does not limit the Client’s rights under the ACL.</w:t>
      </w:r>
    </w:p>
    <w:p w14:paraId="298B210B" w14:textId="45C0EB4C" w:rsidR="0007445C" w:rsidRDefault="00A61FD0" w:rsidP="00500345">
      <w:pPr>
        <w:pStyle w:val="11"/>
        <w:rPr>
          <w:b/>
          <w:bCs/>
        </w:rPr>
      </w:pPr>
      <w:r w:rsidRPr="007B6D82">
        <w:rPr>
          <w:b/>
          <w:bCs/>
        </w:rPr>
        <w:t>The Client acknowledges they have read this risk warning and voluntarily assume all risks associated with participation, subject to non</w:t>
      </w:r>
      <w:r w:rsidRPr="007B6D82">
        <w:rPr>
          <w:b/>
          <w:bCs/>
        </w:rPr>
        <w:noBreakHyphen/>
        <w:t>excludable rights under the ACL.</w:t>
      </w:r>
    </w:p>
    <w:p w14:paraId="07139B63" w14:textId="77777777" w:rsidR="0007445C" w:rsidRDefault="0007445C" w:rsidP="0007445C">
      <w:pPr>
        <w:pStyle w:val="1"/>
        <w:numPr>
          <w:ilvl w:val="0"/>
          <w:numId w:val="0"/>
        </w:numPr>
        <w:ind w:left="567" w:hanging="567"/>
      </w:pPr>
    </w:p>
    <w:p w14:paraId="31B3FD99" w14:textId="77777777" w:rsidR="00EA7017" w:rsidRDefault="00EA7017" w:rsidP="0007445C">
      <w:pPr>
        <w:pStyle w:val="1"/>
        <w:numPr>
          <w:ilvl w:val="0"/>
          <w:numId w:val="0"/>
        </w:numPr>
        <w:ind w:left="567" w:hanging="567"/>
      </w:pPr>
    </w:p>
    <w:p w14:paraId="6D37A527" w14:textId="77777777" w:rsidR="00EA7017" w:rsidRPr="007B6D82" w:rsidRDefault="00EA7017" w:rsidP="0007445C">
      <w:pPr>
        <w:pStyle w:val="1"/>
        <w:numPr>
          <w:ilvl w:val="0"/>
          <w:numId w:val="0"/>
        </w:numPr>
        <w:ind w:left="567" w:hanging="567"/>
      </w:pPr>
    </w:p>
    <w:p w14:paraId="055A60F3" w14:textId="159F14D0" w:rsidR="00A61FD0" w:rsidRPr="00A61FD0" w:rsidRDefault="00A61FD0" w:rsidP="007B6D82">
      <w:pPr>
        <w:pStyle w:val="1"/>
      </w:pPr>
      <w:r w:rsidRPr="00A61FD0">
        <w:t>No Medical, Psychological or Therapeutic Advice</w:t>
      </w:r>
    </w:p>
    <w:p w14:paraId="774600F9" w14:textId="19007B36" w:rsidR="00A61FD0" w:rsidRPr="00A61FD0" w:rsidRDefault="00A61FD0" w:rsidP="007B6D82">
      <w:pPr>
        <w:pStyle w:val="11"/>
      </w:pPr>
      <w:r w:rsidRPr="00A61FD0">
        <w:t>The Services are not medical, psychological, psychiatric, therapeutic, counselling or crisis services. The Provider is not a registered health practitioner and does not diagnose, treat, prevent or cure medical or psychological conditions.</w:t>
      </w:r>
    </w:p>
    <w:p w14:paraId="53A04139" w14:textId="3D597F57" w:rsidR="00A61FD0" w:rsidRPr="00A61FD0" w:rsidRDefault="00A61FD0" w:rsidP="007B6D82">
      <w:pPr>
        <w:pStyle w:val="11"/>
      </w:pPr>
      <w:r w:rsidRPr="00A61FD0">
        <w:t>The Services are for personal, recreational or self</w:t>
      </w:r>
      <w:r w:rsidRPr="00A61FD0">
        <w:noBreakHyphen/>
        <w:t>development purposes only and are not a substitute for independent professional advice. Clients should seek advice from a suitably qualified health professional if they have concerns about their physical or mental health.</w:t>
      </w:r>
    </w:p>
    <w:p w14:paraId="18B150F6" w14:textId="3A934042" w:rsidR="00A61FD0" w:rsidRPr="00F80D11" w:rsidRDefault="00A61FD0" w:rsidP="00A61FD0">
      <w:pPr>
        <w:pStyle w:val="11"/>
      </w:pPr>
      <w:r w:rsidRPr="00A61FD0">
        <w:t>If the Provider reasonably believes a Client is experiencing significant distress or that the Service is unsuitable for the Client, the Provider may pause or terminate a session and may recommend the Client seek support from a qualified professional.</w:t>
      </w:r>
    </w:p>
    <w:p w14:paraId="657BB705" w14:textId="61C2359E" w:rsidR="00A61FD0" w:rsidRPr="00A61FD0" w:rsidRDefault="00A61FD0" w:rsidP="007B6D82">
      <w:pPr>
        <w:pStyle w:val="1"/>
      </w:pPr>
      <w:r w:rsidRPr="00A61FD0">
        <w:t>Acknowledgement of Risk and Client Conduct</w:t>
      </w:r>
    </w:p>
    <w:p w14:paraId="229E7762" w14:textId="77777777" w:rsidR="00500345" w:rsidRDefault="00A61FD0" w:rsidP="007B6D82">
      <w:pPr>
        <w:pStyle w:val="11"/>
      </w:pPr>
      <w:r w:rsidRPr="00A61FD0">
        <w:t>Participation is voluntary. The Client agrees to:</w:t>
      </w:r>
    </w:p>
    <w:p w14:paraId="00E8B507" w14:textId="77777777" w:rsidR="00500345" w:rsidRDefault="00A61FD0" w:rsidP="00500345">
      <w:pPr>
        <w:pStyle w:val="111"/>
        <w:rPr>
          <w:rStyle w:val="111Char"/>
        </w:rPr>
      </w:pPr>
      <w:r w:rsidRPr="00500345">
        <w:rPr>
          <w:rStyle w:val="111Char"/>
        </w:rPr>
        <w:t>monitor their wellbeing and promptly notify the Provider if they experience distress;</w:t>
      </w:r>
    </w:p>
    <w:p w14:paraId="04FB13F1" w14:textId="2F12698B" w:rsidR="00500345" w:rsidRDefault="00A61FD0" w:rsidP="00500345">
      <w:pPr>
        <w:pStyle w:val="111"/>
        <w:rPr>
          <w:rStyle w:val="111Char"/>
        </w:rPr>
      </w:pPr>
      <w:r w:rsidRPr="00500345">
        <w:rPr>
          <w:rStyle w:val="111Char"/>
        </w:rPr>
        <w:t>discontinue participation if they experience discomfort or distress; an</w:t>
      </w:r>
      <w:r w:rsidR="00500345">
        <w:rPr>
          <w:rStyle w:val="111Char"/>
        </w:rPr>
        <w:t>d</w:t>
      </w:r>
    </w:p>
    <w:p w14:paraId="562929DC" w14:textId="2F38BF5F" w:rsidR="00A61FD0" w:rsidRPr="00A61FD0" w:rsidRDefault="00A61FD0" w:rsidP="00500345">
      <w:pPr>
        <w:pStyle w:val="111"/>
      </w:pPr>
      <w:r w:rsidRPr="00500345">
        <w:rPr>
          <w:rStyle w:val="111Char"/>
        </w:rPr>
        <w:t>behave respectfully and safely.</w:t>
      </w:r>
    </w:p>
    <w:p w14:paraId="303D0FC1" w14:textId="77777777" w:rsidR="00500345" w:rsidRDefault="00500345" w:rsidP="007B6D82">
      <w:pPr>
        <w:pStyle w:val="11"/>
      </w:pPr>
      <w:r>
        <w:t>T</w:t>
      </w:r>
      <w:r w:rsidR="00A61FD0" w:rsidRPr="00A61FD0">
        <w:t>he Provider may refuse, suspend or terminate Services if a Client:</w:t>
      </w:r>
    </w:p>
    <w:p w14:paraId="2A5FAE3B" w14:textId="77777777" w:rsidR="00500345" w:rsidRDefault="00A61FD0" w:rsidP="00500345">
      <w:pPr>
        <w:pStyle w:val="111"/>
      </w:pPr>
      <w:r w:rsidRPr="00A61FD0">
        <w:t>behaves abusively, aggressively or in a threatening manner;</w:t>
      </w:r>
    </w:p>
    <w:p w14:paraId="4FCFDF0F" w14:textId="77777777" w:rsidR="00500345" w:rsidRDefault="00A61FD0" w:rsidP="00500345">
      <w:pPr>
        <w:pStyle w:val="111"/>
      </w:pPr>
      <w:r w:rsidRPr="00500345">
        <w:t>disrupts a session; or</w:t>
      </w:r>
    </w:p>
    <w:p w14:paraId="31686EDA" w14:textId="5D1027B3" w:rsidR="007B6D82" w:rsidRDefault="00A61FD0" w:rsidP="00500345">
      <w:pPr>
        <w:pStyle w:val="111"/>
      </w:pPr>
      <w:r w:rsidRPr="00500345">
        <w:t>behaves in a manner that is unsafe, unlawful or inappropriate.</w:t>
      </w:r>
    </w:p>
    <w:p w14:paraId="0437BE1C" w14:textId="1718E727" w:rsidR="00A61FD0" w:rsidRPr="00A61FD0" w:rsidRDefault="00A61FD0" w:rsidP="007B6D82">
      <w:pPr>
        <w:pStyle w:val="11"/>
      </w:pPr>
      <w:r w:rsidRPr="00A61FD0">
        <w:t>Where Services are terminated due to Client conduct, no refund is payable, except where required by law.</w:t>
      </w:r>
    </w:p>
    <w:p w14:paraId="28F28C44" w14:textId="747F951C" w:rsidR="00A61FD0" w:rsidRPr="00A61FD0" w:rsidRDefault="00A61FD0" w:rsidP="007B6D82">
      <w:pPr>
        <w:pStyle w:val="1"/>
      </w:pPr>
      <w:r w:rsidRPr="00A61FD0">
        <w:t>Fees, Payment and Taxes</w:t>
      </w:r>
    </w:p>
    <w:p w14:paraId="7BFBD947" w14:textId="06CC615C" w:rsidR="00A61FD0" w:rsidRPr="00A61FD0" w:rsidRDefault="00A61FD0" w:rsidP="007B6D82">
      <w:pPr>
        <w:pStyle w:val="11"/>
      </w:pPr>
      <w:r w:rsidRPr="00A61FD0">
        <w:t xml:space="preserve">Session Fees are as advertised or notified and are payable at the time of booking unless otherwise stated. Prices are in Australian dollars and </w:t>
      </w:r>
      <w:r w:rsidRPr="00632F84">
        <w:t>exclusive</w:t>
      </w:r>
      <w:r w:rsidRPr="00A61FD0">
        <w:t xml:space="preserve"> of GST as indicated. If GST is applicable, the Provider will issue a tax invoice in accordance with the </w:t>
      </w:r>
      <w:r w:rsidRPr="00AD5D59">
        <w:rPr>
          <w:i/>
          <w:iCs/>
        </w:rPr>
        <w:t>A New Tax System (Goods and Services Tax) Act 1999 (Cth).</w:t>
      </w:r>
    </w:p>
    <w:p w14:paraId="07CB6B10" w14:textId="05F002F9" w:rsidR="00A61FD0" w:rsidRPr="00A61FD0" w:rsidRDefault="00A61FD0" w:rsidP="007B6D82">
      <w:pPr>
        <w:pStyle w:val="11"/>
      </w:pPr>
      <w:r w:rsidRPr="00A61FD0">
        <w:t>Bookings are not confirmed until payment is received. The Client authorises the Provider (and its payment processor) to process payments using the payment method provided.</w:t>
      </w:r>
    </w:p>
    <w:p w14:paraId="21D6F871" w14:textId="20CE9209" w:rsidR="00A61FD0" w:rsidRPr="00A61FD0" w:rsidRDefault="00A61FD0" w:rsidP="007B6D82">
      <w:pPr>
        <w:pStyle w:val="11"/>
      </w:pPr>
      <w:r w:rsidRPr="00A61FD0">
        <w:t>The Client must ensure billing information is current and accurate. The Client is responsible for any bank charges, chargebacks</w:t>
      </w:r>
      <w:r w:rsidR="00F80D11">
        <w:t>, overdraw</w:t>
      </w:r>
      <w:r w:rsidRPr="00A61FD0">
        <w:t xml:space="preserve"> or dishonour fees incurred due to their payment method.</w:t>
      </w:r>
    </w:p>
    <w:p w14:paraId="4F05C04C" w14:textId="6513A43C" w:rsidR="00A61FD0" w:rsidRPr="00A61FD0" w:rsidRDefault="00A61FD0" w:rsidP="007B6D82">
      <w:pPr>
        <w:pStyle w:val="11"/>
      </w:pPr>
      <w:r w:rsidRPr="00A61FD0">
        <w:t>If any amount remains unpaid after the due date, the Provider may suspend access to Services until payment is received.</w:t>
      </w:r>
    </w:p>
    <w:p w14:paraId="14F08574" w14:textId="16C1F72F" w:rsidR="00A61FD0" w:rsidRPr="00A61FD0" w:rsidRDefault="00A61FD0" w:rsidP="00F80D11">
      <w:pPr>
        <w:pStyle w:val="1"/>
      </w:pPr>
      <w:r w:rsidRPr="00A61FD0">
        <w:t>Cancellations, Rescheduling, Refunds and Late Arrival</w:t>
      </w:r>
    </w:p>
    <w:p w14:paraId="0FEDDBF6" w14:textId="6E77457C" w:rsidR="00500345" w:rsidRDefault="00A61FD0" w:rsidP="00F80D11">
      <w:pPr>
        <w:pStyle w:val="11"/>
      </w:pPr>
      <w:r w:rsidRPr="00A61FD0">
        <w:t>Client</w:t>
      </w:r>
      <w:r w:rsidRPr="00A61FD0">
        <w:noBreakHyphen/>
        <w:t>initiated changes</w:t>
      </w:r>
    </w:p>
    <w:p w14:paraId="6E58CFD6" w14:textId="77777777" w:rsidR="00500345" w:rsidRDefault="00A61FD0" w:rsidP="00500345">
      <w:pPr>
        <w:pStyle w:val="111"/>
      </w:pPr>
      <w:r w:rsidRPr="00A61FD0">
        <w:t>Session Fees are generally non</w:t>
      </w:r>
      <w:r w:rsidRPr="00A61FD0">
        <w:noBreakHyphen/>
        <w:t>refundable, subject to clauses 9.3 and 4.</w:t>
      </w:r>
    </w:p>
    <w:p w14:paraId="718E9439" w14:textId="24CD3731" w:rsidR="00500345" w:rsidRDefault="00A61FD0" w:rsidP="00500345">
      <w:pPr>
        <w:pStyle w:val="111"/>
      </w:pPr>
      <w:r w:rsidRPr="00500345">
        <w:t xml:space="preserve">The Provider may permit rescheduling at its discretion where the Client provides </w:t>
      </w:r>
      <w:r w:rsidRPr="00632F84">
        <w:t xml:space="preserve">reasonable prior notice (for example, at least </w:t>
      </w:r>
      <w:r w:rsidR="00632F84" w:rsidRPr="00632F84">
        <w:t>72</w:t>
      </w:r>
      <w:r w:rsidRPr="00632F84">
        <w:t xml:space="preserve"> hours); late changes</w:t>
      </w:r>
      <w:r w:rsidRPr="00500345">
        <w:t xml:space="preserve"> may result in forfeiture of the Session Fee.</w:t>
      </w:r>
    </w:p>
    <w:p w14:paraId="6A3C77D9" w14:textId="4B615F37" w:rsidR="00A61FD0" w:rsidRPr="00A61FD0" w:rsidRDefault="00A61FD0" w:rsidP="00500345">
      <w:pPr>
        <w:pStyle w:val="111"/>
      </w:pPr>
      <w:r w:rsidRPr="00500345">
        <w:lastRenderedPageBreak/>
        <w:t>Failure to attend a booked session without prior notice may result in forfeiture of the Session Fee.</w:t>
      </w:r>
    </w:p>
    <w:p w14:paraId="02513BAF" w14:textId="77777777" w:rsidR="00500345" w:rsidRDefault="00A61FD0" w:rsidP="00F80D11">
      <w:pPr>
        <w:pStyle w:val="11"/>
      </w:pPr>
      <w:r w:rsidRPr="00A61FD0">
        <w:t>Provider</w:t>
      </w:r>
      <w:r w:rsidRPr="00A61FD0">
        <w:noBreakHyphen/>
        <w:t>initiated changes</w:t>
      </w:r>
    </w:p>
    <w:p w14:paraId="2CCEAF54" w14:textId="6846E1CC" w:rsidR="00A61FD0" w:rsidRPr="00A61FD0" w:rsidRDefault="00A61FD0" w:rsidP="00500345">
      <w:pPr>
        <w:pStyle w:val="11"/>
        <w:numPr>
          <w:ilvl w:val="0"/>
          <w:numId w:val="0"/>
        </w:numPr>
        <w:ind w:left="567"/>
      </w:pPr>
      <w:r w:rsidRPr="00A61FD0">
        <w:t>The Provider may reschedule or cancel sessions due to illness, emergencies, technology failures or other circumstances beyond reasonable control.</w:t>
      </w:r>
      <w:r w:rsidRPr="00A61FD0">
        <w:br/>
        <w:t>If the Provider cancels and cannot reasonably offer a rescheduled session, the Client will be offered a refund of the Session Fee for the affected session.</w:t>
      </w:r>
    </w:p>
    <w:p w14:paraId="1028E7C9" w14:textId="6212FB62" w:rsidR="00A61FD0" w:rsidRPr="00A61FD0" w:rsidRDefault="00A61FD0" w:rsidP="00F80D11">
      <w:pPr>
        <w:pStyle w:val="11"/>
      </w:pPr>
      <w:r w:rsidRPr="00A61FD0">
        <w:t>ACL rights unaffected</w:t>
      </w:r>
      <w:r w:rsidRPr="00A61FD0">
        <w:br/>
        <w:t>Nothing in this clause limits the Client’s non</w:t>
      </w:r>
      <w:r w:rsidRPr="00A61FD0">
        <w:noBreakHyphen/>
        <w:t>excludable rights under the ACL. If there is a major failure or the Services are not provided with due care and skill, the Client may be entitled to a refund or other remedy under the ACL.</w:t>
      </w:r>
    </w:p>
    <w:p w14:paraId="32ABB1A7" w14:textId="77777777" w:rsidR="00500345" w:rsidRDefault="00A61FD0" w:rsidP="00A61FD0">
      <w:pPr>
        <w:pStyle w:val="11"/>
      </w:pPr>
      <w:r w:rsidRPr="00A61FD0">
        <w:t>Late arrival</w:t>
      </w:r>
    </w:p>
    <w:p w14:paraId="278AD059" w14:textId="77777777" w:rsidR="00500345" w:rsidRDefault="00A61FD0" w:rsidP="00500345">
      <w:pPr>
        <w:pStyle w:val="111"/>
        <w:rPr>
          <w:rStyle w:val="111Char"/>
        </w:rPr>
      </w:pPr>
      <w:r w:rsidRPr="00500345">
        <w:rPr>
          <w:rStyle w:val="111Char"/>
        </w:rPr>
        <w:t>Sessions will conclude at the scheduled time, regardless of the Client’s late arrival.</w:t>
      </w:r>
    </w:p>
    <w:p w14:paraId="03F0B21A" w14:textId="77777777" w:rsidR="00500345" w:rsidRDefault="00A61FD0" w:rsidP="00500345">
      <w:pPr>
        <w:pStyle w:val="111"/>
        <w:rPr>
          <w:rStyle w:val="111Char"/>
        </w:rPr>
      </w:pPr>
      <w:r w:rsidRPr="00500345">
        <w:rPr>
          <w:rStyle w:val="111Char"/>
        </w:rPr>
        <w:t>The full Session Fee remains payable for late arrival.</w:t>
      </w:r>
    </w:p>
    <w:p w14:paraId="102F2690" w14:textId="6CEE1035" w:rsidR="00A61FD0" w:rsidRPr="00F80D11" w:rsidRDefault="00A61FD0" w:rsidP="00500345">
      <w:pPr>
        <w:pStyle w:val="111"/>
      </w:pPr>
      <w:r w:rsidRPr="00500345">
        <w:rPr>
          <w:rStyle w:val="111Char"/>
        </w:rPr>
        <w:t>The Provider is not required to extend a session beyond the scheduled time.</w:t>
      </w:r>
    </w:p>
    <w:p w14:paraId="7BE719C2" w14:textId="15E24D61" w:rsidR="00A61FD0" w:rsidRPr="00A61FD0" w:rsidRDefault="00A61FD0" w:rsidP="00F80D11">
      <w:pPr>
        <w:pStyle w:val="1"/>
      </w:pPr>
      <w:r w:rsidRPr="00A61FD0">
        <w:t>Online Services and Technology</w:t>
      </w:r>
    </w:p>
    <w:p w14:paraId="6BD41133" w14:textId="40DF83B7" w:rsidR="00A61FD0" w:rsidRPr="00A61FD0" w:rsidRDefault="00A61FD0" w:rsidP="00F80D11">
      <w:pPr>
        <w:pStyle w:val="11"/>
      </w:pPr>
      <w:r w:rsidRPr="00A61FD0">
        <w:t>Online Services depend on internet connectivity and third</w:t>
      </w:r>
      <w:r w:rsidRPr="00A61FD0">
        <w:noBreakHyphen/>
        <w:t>party platforms. The Client is responsible for ensuring suitable technology, equipment, environment and a reliable internet connection.</w:t>
      </w:r>
    </w:p>
    <w:p w14:paraId="1737F51D" w14:textId="77777777" w:rsidR="00500345" w:rsidRDefault="00A61FD0" w:rsidP="00F80D11">
      <w:pPr>
        <w:pStyle w:val="11"/>
      </w:pPr>
      <w:r w:rsidRPr="00A61FD0">
        <w:t>Subject to non</w:t>
      </w:r>
      <w:r w:rsidRPr="00A61FD0">
        <w:noBreakHyphen/>
        <w:t>excludable rights, the Provider is not responsible for disruptions caused by:</w:t>
      </w:r>
    </w:p>
    <w:p w14:paraId="2BF8160B" w14:textId="77777777" w:rsidR="00500345" w:rsidRDefault="00A61FD0" w:rsidP="00500345">
      <w:pPr>
        <w:pStyle w:val="111"/>
      </w:pPr>
      <w:r w:rsidRPr="00A61FD0">
        <w:t>the Client’s internet, equipment or environment;</w:t>
      </w:r>
    </w:p>
    <w:p w14:paraId="04926937" w14:textId="77777777" w:rsidR="00500345" w:rsidRDefault="00A61FD0" w:rsidP="00500345">
      <w:pPr>
        <w:pStyle w:val="111"/>
      </w:pPr>
      <w:r w:rsidRPr="00A61FD0">
        <w:t>third</w:t>
      </w:r>
      <w:r w:rsidRPr="00A61FD0">
        <w:noBreakHyphen/>
        <w:t>party platform outages, software or hardware failures; or</w:t>
      </w:r>
    </w:p>
    <w:p w14:paraId="41A4B6C1" w14:textId="7FDB0DC3" w:rsidR="00A61FD0" w:rsidRPr="00A61FD0" w:rsidRDefault="00A61FD0" w:rsidP="00500345">
      <w:pPr>
        <w:pStyle w:val="111"/>
      </w:pPr>
      <w:r w:rsidRPr="00A61FD0">
        <w:t>events beyond reasonable control.</w:t>
      </w:r>
    </w:p>
    <w:p w14:paraId="1D973EEF" w14:textId="024C990E" w:rsidR="00A61FD0" w:rsidRPr="00F80D11" w:rsidRDefault="00A61FD0" w:rsidP="00A61FD0">
      <w:pPr>
        <w:pStyle w:val="11"/>
      </w:pPr>
      <w:r w:rsidRPr="00A61FD0">
        <w:t xml:space="preserve">Services are provided on an “as available” basis. If a material disruption prevents </w:t>
      </w:r>
      <w:r w:rsidRPr="00A61FD0">
        <w:t>delivery, the Provider will use reasonable efforts to reschedule.</w:t>
      </w:r>
    </w:p>
    <w:p w14:paraId="4E560D26" w14:textId="31F82ADF" w:rsidR="00A61FD0" w:rsidRPr="00A61FD0" w:rsidRDefault="00A61FD0" w:rsidP="00F80D11">
      <w:pPr>
        <w:pStyle w:val="1"/>
      </w:pPr>
      <w:r w:rsidRPr="00A61FD0">
        <w:t xml:space="preserve"> Privacy, Confidentiality and Data</w:t>
      </w:r>
    </w:p>
    <w:p w14:paraId="564338BB" w14:textId="219CDF46" w:rsidR="00A61FD0" w:rsidRPr="00A61FD0" w:rsidRDefault="00A61FD0" w:rsidP="00F80D11">
      <w:pPr>
        <w:pStyle w:val="11"/>
      </w:pPr>
      <w:r w:rsidRPr="00A61FD0">
        <w:t xml:space="preserve">The Provider will handle personal information in accordance with its Privacy Policy and applicable privacy and data laws. Depending on the nature of Services and information collected, the Provider may be an organisation to which the </w:t>
      </w:r>
      <w:r w:rsidRPr="00AD5D59">
        <w:rPr>
          <w:i/>
          <w:iCs/>
        </w:rPr>
        <w:t>Privacy Act 1988 (Cth)</w:t>
      </w:r>
      <w:r w:rsidRPr="00A61FD0">
        <w:t xml:space="preserve"> and the Australian Privacy Principles apply (including where health information is collected). The Privacy Policy forms part of this Agreement and is available at </w:t>
      </w:r>
      <w:hyperlink r:id="rId7" w:history="1">
        <w:r w:rsidR="00632F84" w:rsidRPr="003B1A3F">
          <w:rPr>
            <w:rStyle w:val="Hyperlink"/>
            <w:highlight w:val="yellow"/>
          </w:rPr>
          <w:t>www.frequencyformsfreedom.com</w:t>
        </w:r>
        <w:r w:rsidR="00632F84" w:rsidRPr="003B1A3F">
          <w:rPr>
            <w:rStyle w:val="Hyperlink"/>
          </w:rPr>
          <w:t>/link</w:t>
        </w:r>
      </w:hyperlink>
    </w:p>
    <w:p w14:paraId="6BE4342C" w14:textId="58844CB0" w:rsidR="00A61FD0" w:rsidRPr="00A61FD0" w:rsidRDefault="00A61FD0" w:rsidP="00F80D11">
      <w:pPr>
        <w:pStyle w:val="11"/>
      </w:pPr>
      <w:r w:rsidRPr="00A61FD0">
        <w:t>Confidentiality: The Provider will keep Client information confidential except:</w:t>
      </w:r>
      <w:r w:rsidRPr="00A61FD0">
        <w:br/>
        <w:t>a. with the Client’s consent;</w:t>
      </w:r>
      <w:r w:rsidRPr="00A61FD0">
        <w:br/>
        <w:t>b. where disclosure is required or authorised by law (including to comply with a subpoena or to prevent or lessen a serious threat to life, health or safety); or</w:t>
      </w:r>
      <w:r w:rsidRPr="00A61FD0">
        <w:br/>
        <w:t>c. to service providers who assist in delivering the Services (for example, IT and payment providers) under confidentiality obligations.</w:t>
      </w:r>
    </w:p>
    <w:p w14:paraId="2CB27ED0" w14:textId="4838FF58" w:rsidR="00A61FD0" w:rsidRPr="00A61FD0" w:rsidRDefault="00A61FD0" w:rsidP="00F80D11">
      <w:pPr>
        <w:pStyle w:val="11"/>
      </w:pPr>
      <w:r w:rsidRPr="00A61FD0">
        <w:t xml:space="preserve">Communications: By providing contact details, the Client consents to receiving administrative and service communications. Marketing communications will be sent in compliance with the </w:t>
      </w:r>
      <w:r w:rsidRPr="00AD5D59">
        <w:rPr>
          <w:i/>
          <w:iCs/>
        </w:rPr>
        <w:t>Spam Act 2003 (Cth).</w:t>
      </w:r>
      <w:r w:rsidRPr="00A61FD0">
        <w:t xml:space="preserve"> Clients can opt out of marketing at any time.</w:t>
      </w:r>
    </w:p>
    <w:p w14:paraId="5F1DB879" w14:textId="60101C99" w:rsidR="00A61FD0" w:rsidRPr="00F80D11" w:rsidRDefault="00A61FD0" w:rsidP="00A61FD0">
      <w:pPr>
        <w:pStyle w:val="11"/>
      </w:pPr>
      <w:r w:rsidRPr="00A61FD0">
        <w:t>Recordings: Clients must not record sessions without prior written consent. If a session is recorded with consent, the Provider will manage the recording in accordance with the Privacy Policy. Unauthorised recording or distribution is prohibited.</w:t>
      </w:r>
    </w:p>
    <w:p w14:paraId="123AF36B" w14:textId="6DFB2336" w:rsidR="00A61FD0" w:rsidRPr="00F80D11" w:rsidRDefault="00A61FD0" w:rsidP="00F80D11">
      <w:pPr>
        <w:pStyle w:val="1"/>
        <w:rPr>
          <w:b w:val="0"/>
          <w:bCs w:val="0"/>
        </w:rPr>
      </w:pPr>
      <w:r w:rsidRPr="00F80D11">
        <w:rPr>
          <w:rStyle w:val="1Char"/>
          <w:b/>
          <w:bCs/>
        </w:rPr>
        <w:t>Intellectual Property and Use of Materials</w:t>
      </w:r>
    </w:p>
    <w:p w14:paraId="7A991434" w14:textId="3FF33ACD" w:rsidR="00A61FD0" w:rsidRPr="00A61FD0" w:rsidRDefault="00A61FD0" w:rsidP="00F80D11">
      <w:pPr>
        <w:pStyle w:val="11"/>
      </w:pPr>
      <w:r w:rsidRPr="00A61FD0">
        <w:t xml:space="preserve">All Intellectual Property Rights in the Materials are owned by the Provider (or its licensors). Except as expressly permitted, </w:t>
      </w:r>
      <w:r w:rsidRPr="00A61FD0">
        <w:lastRenderedPageBreak/>
        <w:t>nothing in this Agreement transfers ownership to the Client.</w:t>
      </w:r>
    </w:p>
    <w:p w14:paraId="5DA901E7" w14:textId="472FA47D" w:rsidR="00A61FD0" w:rsidRPr="00A61FD0" w:rsidRDefault="00F80D11" w:rsidP="00F80D11">
      <w:pPr>
        <w:pStyle w:val="11"/>
      </w:pPr>
      <w:r>
        <w:t>T</w:t>
      </w:r>
      <w:r w:rsidR="00A61FD0" w:rsidRPr="00A61FD0">
        <w:t>he Client is granted a revocable, non</w:t>
      </w:r>
      <w:r w:rsidR="00A61FD0" w:rsidRPr="00A61FD0">
        <w:noBreakHyphen/>
        <w:t>exclusive, non</w:t>
      </w:r>
      <w:r w:rsidR="00A61FD0" w:rsidRPr="00A61FD0">
        <w:noBreakHyphen/>
        <w:t>transferable licence to access and use the Materials for personal, non</w:t>
      </w:r>
      <w:r w:rsidR="00A61FD0" w:rsidRPr="00A61FD0">
        <w:noBreakHyphen/>
        <w:t>commercial purposes only.</w:t>
      </w:r>
    </w:p>
    <w:p w14:paraId="37BAF43A" w14:textId="568EA87F" w:rsidR="00A61FD0" w:rsidRPr="00A61FD0" w:rsidRDefault="00A61FD0" w:rsidP="00F80D11">
      <w:pPr>
        <w:pStyle w:val="11"/>
      </w:pPr>
      <w:r w:rsidRPr="00A61FD0">
        <w:t>The Client must not copy, reproduce, adapt, modify, distribute, sell, publish, sub</w:t>
      </w:r>
      <w:r w:rsidRPr="00A61FD0">
        <w:noBreakHyphen/>
        <w:t>licence or commercially exploit the Materials without prior written consent.</w:t>
      </w:r>
    </w:p>
    <w:p w14:paraId="1A3831D6" w14:textId="06DDFDFF" w:rsidR="00A61FD0" w:rsidRPr="00A61FD0" w:rsidRDefault="00A61FD0" w:rsidP="00F80D11">
      <w:pPr>
        <w:pStyle w:val="11"/>
      </w:pPr>
      <w:r w:rsidRPr="00A61FD0">
        <w:t>Non</w:t>
      </w:r>
      <w:r w:rsidRPr="00A61FD0">
        <w:noBreakHyphen/>
        <w:t>commercial use: The Client must not use the Materials, techniques or methods to provide competing or commercial services without written consent.</w:t>
      </w:r>
    </w:p>
    <w:p w14:paraId="591DC65D" w14:textId="77777777" w:rsidR="00500345" w:rsidRDefault="00A61FD0" w:rsidP="00F80D11">
      <w:pPr>
        <w:pStyle w:val="11"/>
      </w:pPr>
      <w:r w:rsidRPr="00A61FD0">
        <w:t>Testimonials, reviews and feedback:</w:t>
      </w:r>
    </w:p>
    <w:p w14:paraId="2387326F" w14:textId="77777777" w:rsidR="00500345" w:rsidRDefault="00A61FD0" w:rsidP="00500345">
      <w:pPr>
        <w:pStyle w:val="111"/>
      </w:pPr>
      <w:r w:rsidRPr="00A61FD0">
        <w:t>The Provider may request feedback regarding the Services.</w:t>
      </w:r>
    </w:p>
    <w:p w14:paraId="5BFE1FDB" w14:textId="77777777" w:rsidR="00500345" w:rsidRDefault="00A61FD0" w:rsidP="00500345">
      <w:pPr>
        <w:pStyle w:val="111"/>
      </w:pPr>
      <w:r w:rsidRPr="00A61FD0">
        <w:t>With the Client’s consent, anonymised testimonials may be used for marketing. Identifying information will not be used without written consent.</w:t>
      </w:r>
    </w:p>
    <w:p w14:paraId="78DC8D45" w14:textId="418665D9" w:rsidR="00A61FD0" w:rsidRPr="00A61FD0" w:rsidRDefault="00A61FD0" w:rsidP="00500345">
      <w:pPr>
        <w:pStyle w:val="111"/>
      </w:pPr>
      <w:r w:rsidRPr="00A61FD0">
        <w:t>The Client grants the Provider a royalty</w:t>
      </w:r>
      <w:r w:rsidRPr="00A61FD0">
        <w:noBreakHyphen/>
        <w:t>free, worldwide licence to use any testimonial provided for marketing and promotional purposes, which the Client may withdraw by written notice. Withdrawal will not affect prior lawful uses.</w:t>
      </w:r>
    </w:p>
    <w:p w14:paraId="5497660F" w14:textId="39E43FF7" w:rsidR="00A61FD0" w:rsidRPr="00A61FD0" w:rsidRDefault="00A61FD0" w:rsidP="00F80D11">
      <w:pPr>
        <w:pStyle w:val="1"/>
      </w:pPr>
      <w:r w:rsidRPr="00A61FD0">
        <w:t>Third</w:t>
      </w:r>
      <w:r w:rsidRPr="00A61FD0">
        <w:noBreakHyphen/>
        <w:t>Party Platforms and Links</w:t>
      </w:r>
    </w:p>
    <w:p w14:paraId="4F332950" w14:textId="076388AF" w:rsidR="00A61FD0" w:rsidRPr="00A61FD0" w:rsidRDefault="00A61FD0" w:rsidP="00F80D11">
      <w:pPr>
        <w:pStyle w:val="11"/>
      </w:pPr>
      <w:r w:rsidRPr="00A61FD0">
        <w:t>Services may rely on third</w:t>
      </w:r>
      <w:r w:rsidRPr="00A61FD0">
        <w:noBreakHyphen/>
        <w:t>party platforms (including payment processors, websites and video conferencing tools). The Provider does not control and is not responsible for those platforms. The Client must comply with all applicable third</w:t>
      </w:r>
      <w:r w:rsidRPr="00A61FD0">
        <w:noBreakHyphen/>
        <w:t>party terms.</w:t>
      </w:r>
    </w:p>
    <w:p w14:paraId="2CA33306" w14:textId="7B9F6EAD" w:rsidR="00A61FD0" w:rsidRPr="00F80D11" w:rsidRDefault="00A61FD0" w:rsidP="00A61FD0">
      <w:pPr>
        <w:pStyle w:val="11"/>
      </w:pPr>
      <w:r w:rsidRPr="00A61FD0">
        <w:t>Links to third</w:t>
      </w:r>
      <w:r w:rsidRPr="00A61FD0">
        <w:noBreakHyphen/>
        <w:t>party websites are provided for convenience only and do not constitute endorsement.</w:t>
      </w:r>
    </w:p>
    <w:p w14:paraId="0BE94586" w14:textId="668607E8" w:rsidR="00A61FD0" w:rsidRPr="00A61FD0" w:rsidRDefault="00A61FD0" w:rsidP="00F80D11">
      <w:pPr>
        <w:pStyle w:val="1"/>
      </w:pPr>
      <w:r w:rsidRPr="00A61FD0">
        <w:t>Risk Allocation: Release, Indemnity and Liability</w:t>
      </w:r>
    </w:p>
    <w:p w14:paraId="223C718F" w14:textId="77777777" w:rsidR="00500345" w:rsidRDefault="00A61FD0" w:rsidP="00F80D11">
      <w:pPr>
        <w:pStyle w:val="11"/>
      </w:pPr>
      <w:r w:rsidRPr="00A61FD0">
        <w:t xml:space="preserve">Release – To the maximum extent permitted by law and subject to clause 5 and the ACL, the Client releases and discharges the Provider from all Claims </w:t>
      </w:r>
      <w:r w:rsidRPr="00A61FD0">
        <w:t>and Loss arising out of or in connection with:</w:t>
      </w:r>
    </w:p>
    <w:p w14:paraId="5505BF1E" w14:textId="77777777" w:rsidR="00500345" w:rsidRDefault="00A61FD0" w:rsidP="00500345">
      <w:pPr>
        <w:pStyle w:val="111"/>
      </w:pPr>
      <w:r w:rsidRPr="00A61FD0">
        <w:t>the Client’s participation in the Services;</w:t>
      </w:r>
    </w:p>
    <w:p w14:paraId="2F8B9A5F" w14:textId="77777777" w:rsidR="00500345" w:rsidRDefault="00A61FD0" w:rsidP="00500345">
      <w:pPr>
        <w:pStyle w:val="111"/>
      </w:pPr>
      <w:r w:rsidRPr="00A61FD0">
        <w:t>use of the Website or Materials; and</w:t>
      </w:r>
    </w:p>
    <w:p w14:paraId="0F1CDF14" w14:textId="04B504F3" w:rsidR="00A61FD0" w:rsidRPr="00A61FD0" w:rsidRDefault="00A61FD0" w:rsidP="00500345">
      <w:pPr>
        <w:pStyle w:val="111"/>
      </w:pPr>
      <w:r w:rsidRPr="00A61FD0">
        <w:t>reliance on information provided during a session,</w:t>
      </w:r>
      <w:r w:rsidRPr="00A61FD0">
        <w:br/>
        <w:t>except to the extent caused by the Provider’s negligence, breach of this Agreement, wilful misconduct or fraud.</w:t>
      </w:r>
    </w:p>
    <w:p w14:paraId="0D4A67ED" w14:textId="77777777" w:rsidR="00500345" w:rsidRDefault="00A61FD0" w:rsidP="00F80D11">
      <w:pPr>
        <w:pStyle w:val="11"/>
      </w:pPr>
      <w:r w:rsidRPr="00A61FD0">
        <w:t>Indemnity – The Client indemnifies the Provider from and against any third</w:t>
      </w:r>
      <w:r w:rsidRPr="00A61FD0">
        <w:noBreakHyphen/>
        <w:t>party Claims or Loss arising from:</w:t>
      </w:r>
    </w:p>
    <w:p w14:paraId="3CAF39E0" w14:textId="77777777" w:rsidR="00500345" w:rsidRDefault="00A61FD0" w:rsidP="00500345">
      <w:pPr>
        <w:pStyle w:val="111"/>
      </w:pPr>
      <w:r w:rsidRPr="00A61FD0">
        <w:t>the Client’s breach of this Agreement or of law;</w:t>
      </w:r>
    </w:p>
    <w:p w14:paraId="18364F81" w14:textId="77777777" w:rsidR="00500345" w:rsidRDefault="00A61FD0" w:rsidP="00500345">
      <w:pPr>
        <w:pStyle w:val="111"/>
      </w:pPr>
      <w:r w:rsidRPr="00A61FD0">
        <w:t>the Client’s misuse of the Services or Materials; or</w:t>
      </w:r>
    </w:p>
    <w:p w14:paraId="61A6BAFC" w14:textId="3C7CBB9D" w:rsidR="00A61FD0" w:rsidRPr="00A61FD0" w:rsidRDefault="00A61FD0" w:rsidP="00500345">
      <w:pPr>
        <w:pStyle w:val="111"/>
      </w:pPr>
      <w:r w:rsidRPr="00A61FD0">
        <w:t>the Client’s infringement of third</w:t>
      </w:r>
      <w:r w:rsidRPr="00A61FD0">
        <w:noBreakHyphen/>
        <w:t>party rights,</w:t>
      </w:r>
      <w:r w:rsidRPr="00A61FD0">
        <w:br/>
        <w:t>except to the extent the Claim or Loss is caused by the Provider’s negligence, breach of this Agreement, wilful misconduct or fraud. Any liability of the Client under this indemnity will be reduced proportionately to the extent of the Provider’s contribution to the Loss.</w:t>
      </w:r>
    </w:p>
    <w:p w14:paraId="68D58236" w14:textId="77777777" w:rsidR="00500345" w:rsidRDefault="00A61FD0" w:rsidP="00F80D11">
      <w:pPr>
        <w:pStyle w:val="11"/>
      </w:pPr>
      <w:r w:rsidRPr="00A61FD0">
        <w:t>Limitation of liability – Subject to clauses 4 and 5 and to the extent permitted by law:</w:t>
      </w:r>
    </w:p>
    <w:p w14:paraId="6DE2C01D" w14:textId="77777777" w:rsidR="00500345" w:rsidRDefault="00F80D11" w:rsidP="00500345">
      <w:pPr>
        <w:pStyle w:val="111"/>
      </w:pPr>
      <w:r>
        <w:t>t</w:t>
      </w:r>
      <w:r w:rsidR="00A61FD0" w:rsidRPr="00A61FD0">
        <w:t>he Provider excludes liability for any indirect or consequential loss, loss of profit, loss of opportunity, loss of revenue, or economic loss; and</w:t>
      </w:r>
    </w:p>
    <w:p w14:paraId="546042A4" w14:textId="23D6435B" w:rsidR="00A61FD0" w:rsidRPr="00A61FD0" w:rsidRDefault="00A61FD0" w:rsidP="00500345">
      <w:pPr>
        <w:pStyle w:val="111"/>
      </w:pPr>
      <w:r w:rsidRPr="00A61FD0">
        <w:t>no particular outcome is guaranteed.</w:t>
      </w:r>
    </w:p>
    <w:p w14:paraId="16E32682" w14:textId="2190D2AE" w:rsidR="00A61FD0" w:rsidRPr="00F80D11" w:rsidRDefault="00A61FD0" w:rsidP="00A61FD0">
      <w:pPr>
        <w:pStyle w:val="11"/>
      </w:pPr>
      <w:r w:rsidRPr="00A61FD0">
        <w:t>Nothing in this Agreement excludes liability to the extent it cannot be excluded by law, including for non</w:t>
      </w:r>
      <w:r w:rsidRPr="00A61FD0">
        <w:noBreakHyphen/>
        <w:t>excludable ACL guarantees and for reckless conduct under section 139A.</w:t>
      </w:r>
    </w:p>
    <w:p w14:paraId="234904A6" w14:textId="38B35A01" w:rsidR="00A61FD0" w:rsidRPr="00A61FD0" w:rsidRDefault="00A61FD0" w:rsidP="00F80D11">
      <w:pPr>
        <w:pStyle w:val="1"/>
      </w:pPr>
      <w:r w:rsidRPr="00A61FD0">
        <w:t>Variations to Terms</w:t>
      </w:r>
    </w:p>
    <w:p w14:paraId="4344095B" w14:textId="0E93D205" w:rsidR="00A61FD0" w:rsidRPr="00A61FD0" w:rsidRDefault="00A61FD0" w:rsidP="00F80D11">
      <w:pPr>
        <w:pStyle w:val="11"/>
      </w:pPr>
      <w:r w:rsidRPr="00A61FD0">
        <w:t xml:space="preserve">The Provider may amend these Terms from time to time. Updated Terms will be published on the Website and take effect </w:t>
      </w:r>
      <w:r w:rsidRPr="00A61FD0">
        <w:lastRenderedPageBreak/>
        <w:t>14 days after publication, unless a later date is specified.</w:t>
      </w:r>
    </w:p>
    <w:p w14:paraId="115C5993" w14:textId="51A0585E" w:rsidR="00F80D11" w:rsidRPr="00F80D11" w:rsidRDefault="00A61FD0" w:rsidP="00F80D11">
      <w:pPr>
        <w:pStyle w:val="11"/>
      </w:pPr>
      <w:r w:rsidRPr="00A61FD0">
        <w:t>Updated Terms apply to Services booked or purchased after they take effect. For ongoing programs already in progress, any material change will be notified and will apply from the notified date. If the Client does not agree to a material change for an ongoing program, they may request to terminate the remaining portion and receive a pro</w:t>
      </w:r>
      <w:r w:rsidRPr="00A61FD0">
        <w:noBreakHyphen/>
        <w:t>rata refund where required by law.</w:t>
      </w:r>
    </w:p>
    <w:p w14:paraId="5BB036C3" w14:textId="26BD79DA" w:rsidR="00A61FD0" w:rsidRPr="00A61FD0" w:rsidRDefault="00A61FD0" w:rsidP="00F80D11">
      <w:pPr>
        <w:pStyle w:val="1"/>
      </w:pPr>
      <w:r w:rsidRPr="00A61FD0">
        <w:t>Assignment and Subcontracting</w:t>
      </w:r>
    </w:p>
    <w:p w14:paraId="1231CBBB" w14:textId="04F4AD5E" w:rsidR="00A61FD0" w:rsidRPr="00A61FD0" w:rsidRDefault="00A61FD0" w:rsidP="00F80D11">
      <w:pPr>
        <w:pStyle w:val="11"/>
      </w:pPr>
      <w:r w:rsidRPr="00A61FD0">
        <w:t>The Provider may assign, transfer or subcontract any of its rights or obligations under this Agreement, provided this does not materially prejudice the Client’s rights.</w:t>
      </w:r>
    </w:p>
    <w:p w14:paraId="1B618633" w14:textId="7524220F" w:rsidR="00A61FD0" w:rsidRDefault="00A61FD0" w:rsidP="00F80D11">
      <w:pPr>
        <w:pStyle w:val="11"/>
      </w:pPr>
      <w:r w:rsidRPr="00A61FD0">
        <w:t>The Client must not assign or transfer their rights under this Agreement without the Provider’s prior written consent.</w:t>
      </w:r>
    </w:p>
    <w:p w14:paraId="07660E06" w14:textId="4B030736" w:rsidR="00A61FD0" w:rsidRPr="00F80D11" w:rsidRDefault="00F80D11" w:rsidP="00A61FD0">
      <w:pPr>
        <w:pStyle w:val="11"/>
      </w:pPr>
      <w:r>
        <w:t>These terms and conditions shall bind the Client’s legal personal representative, administrator, trustee in bankruptcy and executor.</w:t>
      </w:r>
    </w:p>
    <w:p w14:paraId="7134B832" w14:textId="4C513FDB" w:rsidR="00A61FD0" w:rsidRPr="00A61FD0" w:rsidRDefault="00A61FD0" w:rsidP="00F80D11">
      <w:pPr>
        <w:pStyle w:val="1"/>
      </w:pPr>
      <w:r w:rsidRPr="00A61FD0">
        <w:t>Force Majeure</w:t>
      </w:r>
    </w:p>
    <w:p w14:paraId="0F94A752" w14:textId="6EEF5B5E" w:rsidR="00A61FD0" w:rsidRPr="00F80D11" w:rsidRDefault="00A61FD0" w:rsidP="00A61FD0">
      <w:pPr>
        <w:pStyle w:val="11"/>
      </w:pPr>
      <w:r w:rsidRPr="00A61FD0">
        <w:t>The Provider is not liable for delay or failure to perform obligations due to events beyond reasonable control, including illness, epidemics,</w:t>
      </w:r>
      <w:r w:rsidR="00F80D11">
        <w:t xml:space="preserve"> pandemic,</w:t>
      </w:r>
      <w:r w:rsidRPr="00A61FD0">
        <w:t xml:space="preserve"> government restrictions,</w:t>
      </w:r>
      <w:r w:rsidR="00F80D11">
        <w:t xml:space="preserve"> war,</w:t>
      </w:r>
      <w:r w:rsidRPr="00A61FD0">
        <w:t xml:space="preserve"> power or internet outages, platform failures, extreme weather or natural disasters. The Provider will take reasonable steps to mitigate and, where appropriate, reschedule.</w:t>
      </w:r>
    </w:p>
    <w:p w14:paraId="54E3A0FF" w14:textId="2C37E1ED" w:rsidR="00A61FD0" w:rsidRPr="00A61FD0" w:rsidRDefault="00A61FD0" w:rsidP="00F80D11">
      <w:pPr>
        <w:pStyle w:val="1"/>
      </w:pPr>
      <w:r w:rsidRPr="00A61FD0">
        <w:t>Notices</w:t>
      </w:r>
    </w:p>
    <w:p w14:paraId="25DBBEDF" w14:textId="40015542" w:rsidR="00A61FD0" w:rsidRPr="00F80D11" w:rsidRDefault="00A61FD0" w:rsidP="00A61FD0">
      <w:pPr>
        <w:pStyle w:val="11"/>
      </w:pPr>
      <w:r w:rsidRPr="00A61FD0">
        <w:t>Notices may be given by email to the last email address notified by the receiving party or via the Client’s account on the Website. A notice is deemed received when the sender’s email system records transmission, unless the sender receives a bounce</w:t>
      </w:r>
      <w:r w:rsidRPr="00A61FD0">
        <w:noBreakHyphen/>
        <w:t>back.</w:t>
      </w:r>
    </w:p>
    <w:p w14:paraId="7A364142" w14:textId="6F2432CE" w:rsidR="00A61FD0" w:rsidRPr="00A61FD0" w:rsidRDefault="00A61FD0" w:rsidP="00F80D11">
      <w:pPr>
        <w:pStyle w:val="1"/>
      </w:pPr>
      <w:r w:rsidRPr="00A61FD0">
        <w:t>Severability and No Waiver</w:t>
      </w:r>
    </w:p>
    <w:p w14:paraId="0E726F6D" w14:textId="0A1DEA51" w:rsidR="00A61FD0" w:rsidRPr="00A61FD0" w:rsidRDefault="00A61FD0" w:rsidP="00F80D11">
      <w:pPr>
        <w:pStyle w:val="11"/>
      </w:pPr>
      <w:r w:rsidRPr="00A61FD0">
        <w:t>If any provision is invalid or unenforceable, it will be severed and the remaining provisions continue in full force.</w:t>
      </w:r>
    </w:p>
    <w:p w14:paraId="5729522F" w14:textId="077C3461" w:rsidR="00A61FD0" w:rsidRPr="00A61FD0" w:rsidRDefault="00A61FD0" w:rsidP="00F80D11">
      <w:pPr>
        <w:pStyle w:val="11"/>
      </w:pPr>
      <w:r w:rsidRPr="00A61FD0">
        <w:t>A failure or delay to exercise a right does not operate as a waiver of that right.</w:t>
      </w:r>
    </w:p>
    <w:p w14:paraId="0326453A" w14:textId="6430217D" w:rsidR="00A61FD0" w:rsidRPr="00A61FD0" w:rsidRDefault="00A61FD0" w:rsidP="00F80D11">
      <w:pPr>
        <w:pStyle w:val="1"/>
      </w:pPr>
      <w:r w:rsidRPr="00A61FD0">
        <w:t>Governing Law and Jurisdiction</w:t>
      </w:r>
    </w:p>
    <w:p w14:paraId="6E3A8534" w14:textId="5DDAFE48" w:rsidR="00A61FD0" w:rsidRPr="00A61FD0" w:rsidRDefault="00A61FD0" w:rsidP="00F80D11">
      <w:pPr>
        <w:pStyle w:val="11"/>
      </w:pPr>
      <w:r w:rsidRPr="00A61FD0">
        <w:t>This Agreement is governed by the laws of South Australia. The parties submit to the non</w:t>
      </w:r>
      <w:r w:rsidRPr="00A61FD0">
        <w:noBreakHyphen/>
        <w:t>exclusive jurisdiction of the courts of South Australia and the Commonwealth of Australia.</w:t>
      </w:r>
    </w:p>
    <w:p w14:paraId="0173BDF4" w14:textId="61C43C85" w:rsidR="00A61FD0" w:rsidRPr="00A61FD0" w:rsidRDefault="00A61FD0" w:rsidP="00F80D11">
      <w:pPr>
        <w:pStyle w:val="1"/>
      </w:pPr>
      <w:r w:rsidRPr="00A61FD0">
        <w:t>Client Acknowledgement and Acceptance of Risk</w:t>
      </w:r>
    </w:p>
    <w:p w14:paraId="0E0AF374" w14:textId="77777777" w:rsidR="00500345" w:rsidRDefault="00A61FD0" w:rsidP="00F80D11">
      <w:pPr>
        <w:pStyle w:val="11"/>
        <w:rPr>
          <w:b/>
          <w:bCs/>
        </w:rPr>
      </w:pPr>
      <w:r w:rsidRPr="00F80D11">
        <w:rPr>
          <w:b/>
          <w:bCs/>
        </w:rPr>
        <w:t>By accepting th</w:t>
      </w:r>
      <w:r w:rsidR="00F80D11" w:rsidRPr="00F80D11">
        <w:rPr>
          <w:b/>
          <w:bCs/>
        </w:rPr>
        <w:t>ese terms and conditions</w:t>
      </w:r>
      <w:r w:rsidRPr="00F80D11">
        <w:rPr>
          <w:b/>
          <w:bCs/>
        </w:rPr>
        <w:t>, the Client confirms that they:</w:t>
      </w:r>
    </w:p>
    <w:p w14:paraId="237F6112" w14:textId="77777777" w:rsidR="00500345" w:rsidRPr="00500345" w:rsidRDefault="00A61FD0" w:rsidP="00500345">
      <w:pPr>
        <w:pStyle w:val="111"/>
        <w:rPr>
          <w:b/>
          <w:bCs/>
        </w:rPr>
      </w:pPr>
      <w:r w:rsidRPr="00500345">
        <w:rPr>
          <w:b/>
          <w:bCs/>
        </w:rPr>
        <w:t>have read and understood the risk warnings in clauses 5–7;</w:t>
      </w:r>
    </w:p>
    <w:p w14:paraId="7270710D" w14:textId="77777777" w:rsidR="00500345" w:rsidRPr="00500345" w:rsidRDefault="00A61FD0" w:rsidP="00500345">
      <w:pPr>
        <w:pStyle w:val="111"/>
        <w:rPr>
          <w:b/>
          <w:bCs/>
        </w:rPr>
      </w:pPr>
      <w:r w:rsidRPr="00500345">
        <w:rPr>
          <w:b/>
          <w:bCs/>
        </w:rPr>
        <w:t>voluntarily assume the risks associated with participation, subject to their non</w:t>
      </w:r>
      <w:r w:rsidRPr="00500345">
        <w:rPr>
          <w:b/>
          <w:bCs/>
        </w:rPr>
        <w:noBreakHyphen/>
        <w:t>excludable rights under the ACL;</w:t>
      </w:r>
    </w:p>
    <w:p w14:paraId="6689E12C" w14:textId="77777777" w:rsidR="00500345" w:rsidRPr="00500345" w:rsidRDefault="00A61FD0" w:rsidP="00500345">
      <w:pPr>
        <w:pStyle w:val="111"/>
        <w:rPr>
          <w:b/>
          <w:bCs/>
        </w:rPr>
      </w:pPr>
      <w:r w:rsidRPr="00500345">
        <w:rPr>
          <w:b/>
          <w:bCs/>
        </w:rPr>
        <w:t>acknowledge that outcomes cannot be guaranteed; and</w:t>
      </w:r>
    </w:p>
    <w:p w14:paraId="504ADA02" w14:textId="2039DAC1" w:rsidR="00A61FD0" w:rsidRPr="00500345" w:rsidRDefault="00A61FD0" w:rsidP="00500345">
      <w:pPr>
        <w:pStyle w:val="111"/>
        <w:rPr>
          <w:b/>
          <w:bCs/>
        </w:rPr>
      </w:pPr>
      <w:r w:rsidRPr="00500345">
        <w:rPr>
          <w:b/>
          <w:bCs/>
        </w:rPr>
        <w:t>agree to participate at their own risk to the extent permitted by law.</w:t>
      </w:r>
    </w:p>
    <w:p w14:paraId="2BA2761C" w14:textId="77777777" w:rsidR="004044AB" w:rsidRPr="00A61FD0" w:rsidRDefault="004044AB">
      <w:pPr>
        <w:rPr>
          <w:sz w:val="20"/>
          <w:szCs w:val="20"/>
        </w:rPr>
      </w:pPr>
    </w:p>
    <w:sectPr w:rsidR="004044AB" w:rsidRPr="00A61FD0" w:rsidSect="00A61FD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F59C" w14:textId="77777777" w:rsidR="0081490A" w:rsidRDefault="0081490A" w:rsidP="007B5A8E">
      <w:pPr>
        <w:spacing w:after="0" w:line="240" w:lineRule="auto"/>
      </w:pPr>
      <w:r>
        <w:separator/>
      </w:r>
    </w:p>
  </w:endnote>
  <w:endnote w:type="continuationSeparator" w:id="0">
    <w:p w14:paraId="342E2074" w14:textId="77777777" w:rsidR="0081490A" w:rsidRDefault="0081490A" w:rsidP="007B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FC27" w14:textId="77777777" w:rsidR="007B5A8E" w:rsidRDefault="007B5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FD9D" w14:textId="77777777" w:rsidR="007B5A8E" w:rsidRDefault="007B5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6187" w14:textId="77777777" w:rsidR="007B5A8E" w:rsidRDefault="007B5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0627" w14:textId="77777777" w:rsidR="0081490A" w:rsidRDefault="0081490A" w:rsidP="007B5A8E">
      <w:pPr>
        <w:spacing w:after="0" w:line="240" w:lineRule="auto"/>
      </w:pPr>
      <w:r>
        <w:separator/>
      </w:r>
    </w:p>
  </w:footnote>
  <w:footnote w:type="continuationSeparator" w:id="0">
    <w:p w14:paraId="475E4553" w14:textId="77777777" w:rsidR="0081490A" w:rsidRDefault="0081490A" w:rsidP="007B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402F" w14:textId="77777777" w:rsidR="007B5A8E" w:rsidRDefault="007B5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68C6" w14:textId="77777777" w:rsidR="007B5A8E" w:rsidRDefault="007B5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825F" w14:textId="77777777" w:rsidR="007B5A8E" w:rsidRDefault="007B5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532A8"/>
    <w:multiLevelType w:val="multilevel"/>
    <w:tmpl w:val="34A2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6003E8"/>
    <w:multiLevelType w:val="multilevel"/>
    <w:tmpl w:val="5B38FA00"/>
    <w:lvl w:ilvl="0">
      <w:start w:val="1"/>
      <w:numFmt w:val="decimal"/>
      <w:pStyle w:val="1"/>
      <w:lvlText w:val="%1."/>
      <w:lvlJc w:val="left"/>
      <w:pPr>
        <w:ind w:left="360" w:hanging="360"/>
      </w:pPr>
      <w:rPr>
        <w:b/>
        <w:bCs/>
      </w:r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1685540">
    <w:abstractNumId w:val="0"/>
  </w:num>
  <w:num w:numId="2" w16cid:durableId="133025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5"/>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SamChidley-KellyKell\AppData\Local\LEAP Desktop\CDE\cdc5a554-f998-459f-aadf-bf424049d362\LEAP2Office\MacroFields\"/>
    <w:docVar w:name="LEAPUniqueCode" w:val="4a9da2be-7fc9-df45-a5ad-7f3dda5318be"/>
  </w:docVars>
  <w:rsids>
    <w:rsidRoot w:val="00A61FD0"/>
    <w:rsid w:val="0007445C"/>
    <w:rsid w:val="00173CF5"/>
    <w:rsid w:val="0023216F"/>
    <w:rsid w:val="002D09CD"/>
    <w:rsid w:val="004044AB"/>
    <w:rsid w:val="0043527A"/>
    <w:rsid w:val="00436E3B"/>
    <w:rsid w:val="00445F7E"/>
    <w:rsid w:val="00500345"/>
    <w:rsid w:val="00632F84"/>
    <w:rsid w:val="006B7FA9"/>
    <w:rsid w:val="007B5A8E"/>
    <w:rsid w:val="007B6D82"/>
    <w:rsid w:val="0081490A"/>
    <w:rsid w:val="00923EDF"/>
    <w:rsid w:val="009B345C"/>
    <w:rsid w:val="009C13FA"/>
    <w:rsid w:val="00A61FD0"/>
    <w:rsid w:val="00AD5D59"/>
    <w:rsid w:val="00CB107B"/>
    <w:rsid w:val="00DE4F6F"/>
    <w:rsid w:val="00EA7017"/>
    <w:rsid w:val="00EF7323"/>
    <w:rsid w:val="00F04031"/>
    <w:rsid w:val="00F41EC0"/>
    <w:rsid w:val="00F80D11"/>
    <w:rsid w:val="00FC32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997A"/>
  <w15:chartTrackingRefBased/>
  <w15:docId w15:val="{612E3DC5-8036-47F7-85C3-C4057364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FD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61FD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61FD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61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FD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61FD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61FD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61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FD0"/>
    <w:rPr>
      <w:rFonts w:eastAsiaTheme="majorEastAsia" w:cstheme="majorBidi"/>
      <w:color w:val="272727" w:themeColor="text1" w:themeTint="D8"/>
    </w:rPr>
  </w:style>
  <w:style w:type="paragraph" w:styleId="Title">
    <w:name w:val="Title"/>
    <w:basedOn w:val="Normal"/>
    <w:next w:val="Normal"/>
    <w:link w:val="TitleChar"/>
    <w:uiPriority w:val="10"/>
    <w:qFormat/>
    <w:rsid w:val="00A61FD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61FD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61FD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61FD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61FD0"/>
    <w:pPr>
      <w:spacing w:before="160"/>
      <w:jc w:val="center"/>
    </w:pPr>
    <w:rPr>
      <w:i/>
      <w:iCs/>
      <w:color w:val="404040" w:themeColor="text1" w:themeTint="BF"/>
    </w:rPr>
  </w:style>
  <w:style w:type="character" w:customStyle="1" w:styleId="QuoteChar">
    <w:name w:val="Quote Char"/>
    <w:basedOn w:val="DefaultParagraphFont"/>
    <w:link w:val="Quote"/>
    <w:uiPriority w:val="29"/>
    <w:rsid w:val="00A61FD0"/>
    <w:rPr>
      <w:i/>
      <w:iCs/>
      <w:color w:val="404040" w:themeColor="text1" w:themeTint="BF"/>
    </w:rPr>
  </w:style>
  <w:style w:type="paragraph" w:styleId="ListParagraph">
    <w:name w:val="List Paragraph"/>
    <w:basedOn w:val="Normal"/>
    <w:link w:val="ListParagraphChar"/>
    <w:uiPriority w:val="34"/>
    <w:qFormat/>
    <w:rsid w:val="00A61FD0"/>
    <w:pPr>
      <w:ind w:left="720"/>
      <w:contextualSpacing/>
    </w:pPr>
  </w:style>
  <w:style w:type="character" w:styleId="IntenseEmphasis">
    <w:name w:val="Intense Emphasis"/>
    <w:basedOn w:val="DefaultParagraphFont"/>
    <w:uiPriority w:val="21"/>
    <w:qFormat/>
    <w:rsid w:val="00A61FD0"/>
    <w:rPr>
      <w:i/>
      <w:iCs/>
      <w:color w:val="0F4761" w:themeColor="accent1" w:themeShade="BF"/>
    </w:rPr>
  </w:style>
  <w:style w:type="paragraph" w:styleId="IntenseQuote">
    <w:name w:val="Intense Quote"/>
    <w:basedOn w:val="Normal"/>
    <w:next w:val="Normal"/>
    <w:link w:val="IntenseQuoteChar"/>
    <w:uiPriority w:val="30"/>
    <w:qFormat/>
    <w:rsid w:val="00A61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FD0"/>
    <w:rPr>
      <w:i/>
      <w:iCs/>
      <w:color w:val="0F4761" w:themeColor="accent1" w:themeShade="BF"/>
    </w:rPr>
  </w:style>
  <w:style w:type="character" w:styleId="IntenseReference">
    <w:name w:val="Intense Reference"/>
    <w:basedOn w:val="DefaultParagraphFont"/>
    <w:uiPriority w:val="32"/>
    <w:qFormat/>
    <w:rsid w:val="00A61FD0"/>
    <w:rPr>
      <w:b/>
      <w:bCs/>
      <w:smallCaps/>
      <w:color w:val="0F4761" w:themeColor="accent1" w:themeShade="BF"/>
      <w:spacing w:val="5"/>
    </w:rPr>
  </w:style>
  <w:style w:type="paragraph" w:customStyle="1" w:styleId="11">
    <w:name w:val="1.1"/>
    <w:basedOn w:val="ListParagraph"/>
    <w:link w:val="11Char"/>
    <w:qFormat/>
    <w:rsid w:val="00A61FD0"/>
    <w:pPr>
      <w:numPr>
        <w:ilvl w:val="1"/>
        <w:numId w:val="2"/>
      </w:numPr>
      <w:ind w:left="567" w:hanging="567"/>
    </w:pPr>
    <w:rPr>
      <w:sz w:val="20"/>
      <w:szCs w:val="20"/>
    </w:rPr>
  </w:style>
  <w:style w:type="character" w:customStyle="1" w:styleId="ListParagraphChar">
    <w:name w:val="List Paragraph Char"/>
    <w:basedOn w:val="DefaultParagraphFont"/>
    <w:link w:val="ListParagraph"/>
    <w:uiPriority w:val="34"/>
    <w:rsid w:val="00A61FD0"/>
  </w:style>
  <w:style w:type="character" w:customStyle="1" w:styleId="11Char">
    <w:name w:val="1.1 Char"/>
    <w:basedOn w:val="ListParagraphChar"/>
    <w:link w:val="11"/>
    <w:rsid w:val="00A61FD0"/>
    <w:rPr>
      <w:sz w:val="20"/>
      <w:szCs w:val="20"/>
    </w:rPr>
  </w:style>
  <w:style w:type="paragraph" w:customStyle="1" w:styleId="1">
    <w:name w:val="1"/>
    <w:basedOn w:val="ListParagraph"/>
    <w:link w:val="1Char"/>
    <w:qFormat/>
    <w:rsid w:val="00A61FD0"/>
    <w:pPr>
      <w:numPr>
        <w:numId w:val="2"/>
      </w:numPr>
      <w:ind w:left="567" w:hanging="567"/>
    </w:pPr>
    <w:rPr>
      <w:b/>
      <w:bCs/>
      <w:sz w:val="20"/>
      <w:szCs w:val="20"/>
    </w:rPr>
  </w:style>
  <w:style w:type="character" w:customStyle="1" w:styleId="1Char">
    <w:name w:val="1 Char"/>
    <w:basedOn w:val="ListParagraphChar"/>
    <w:link w:val="1"/>
    <w:rsid w:val="00A61FD0"/>
    <w:rPr>
      <w:b/>
      <w:bCs/>
      <w:sz w:val="20"/>
      <w:szCs w:val="20"/>
    </w:rPr>
  </w:style>
  <w:style w:type="paragraph" w:customStyle="1" w:styleId="Freetext">
    <w:name w:val="Free text"/>
    <w:basedOn w:val="Normal"/>
    <w:link w:val="FreetextChar"/>
    <w:qFormat/>
    <w:rsid w:val="00A61FD0"/>
    <w:pPr>
      <w:ind w:left="567"/>
    </w:pPr>
    <w:rPr>
      <w:sz w:val="20"/>
      <w:szCs w:val="20"/>
    </w:rPr>
  </w:style>
  <w:style w:type="character" w:customStyle="1" w:styleId="FreetextChar">
    <w:name w:val="Free text Char"/>
    <w:basedOn w:val="DefaultParagraphFont"/>
    <w:link w:val="Freetext"/>
    <w:rsid w:val="00A61FD0"/>
    <w:rPr>
      <w:sz w:val="20"/>
      <w:szCs w:val="20"/>
    </w:rPr>
  </w:style>
  <w:style w:type="character" w:styleId="Hyperlink">
    <w:name w:val="Hyperlink"/>
    <w:basedOn w:val="DefaultParagraphFont"/>
    <w:uiPriority w:val="99"/>
    <w:unhideWhenUsed/>
    <w:rsid w:val="00F80D11"/>
    <w:rPr>
      <w:color w:val="467886" w:themeColor="hyperlink"/>
      <w:u w:val="single"/>
    </w:rPr>
  </w:style>
  <w:style w:type="character" w:styleId="UnresolvedMention">
    <w:name w:val="Unresolved Mention"/>
    <w:basedOn w:val="DefaultParagraphFont"/>
    <w:uiPriority w:val="99"/>
    <w:semiHidden/>
    <w:unhideWhenUsed/>
    <w:rsid w:val="00F80D11"/>
    <w:rPr>
      <w:color w:val="605E5C"/>
      <w:shd w:val="clear" w:color="auto" w:fill="E1DFDD"/>
    </w:rPr>
  </w:style>
  <w:style w:type="paragraph" w:customStyle="1" w:styleId="111">
    <w:name w:val="1.1.1"/>
    <w:basedOn w:val="11"/>
    <w:link w:val="111Char"/>
    <w:qFormat/>
    <w:rsid w:val="00500345"/>
    <w:pPr>
      <w:numPr>
        <w:ilvl w:val="2"/>
      </w:numPr>
      <w:ind w:left="709" w:hanging="709"/>
    </w:pPr>
  </w:style>
  <w:style w:type="character" w:customStyle="1" w:styleId="111Char">
    <w:name w:val="1.1.1 Char"/>
    <w:basedOn w:val="11Char"/>
    <w:link w:val="111"/>
    <w:rsid w:val="00500345"/>
    <w:rPr>
      <w:sz w:val="20"/>
      <w:szCs w:val="20"/>
    </w:rPr>
  </w:style>
  <w:style w:type="character" w:styleId="CommentReference">
    <w:name w:val="annotation reference"/>
    <w:basedOn w:val="DefaultParagraphFont"/>
    <w:uiPriority w:val="99"/>
    <w:semiHidden/>
    <w:unhideWhenUsed/>
    <w:rsid w:val="00EA7017"/>
    <w:rPr>
      <w:sz w:val="16"/>
      <w:szCs w:val="16"/>
    </w:rPr>
  </w:style>
  <w:style w:type="paragraph" w:styleId="CommentText">
    <w:name w:val="annotation text"/>
    <w:basedOn w:val="Normal"/>
    <w:link w:val="CommentTextChar"/>
    <w:uiPriority w:val="99"/>
    <w:unhideWhenUsed/>
    <w:rsid w:val="00EA7017"/>
    <w:pPr>
      <w:spacing w:line="240" w:lineRule="auto"/>
    </w:pPr>
    <w:rPr>
      <w:sz w:val="20"/>
      <w:szCs w:val="25"/>
    </w:rPr>
  </w:style>
  <w:style w:type="character" w:customStyle="1" w:styleId="CommentTextChar">
    <w:name w:val="Comment Text Char"/>
    <w:basedOn w:val="DefaultParagraphFont"/>
    <w:link w:val="CommentText"/>
    <w:uiPriority w:val="99"/>
    <w:rsid w:val="00EA7017"/>
    <w:rPr>
      <w:sz w:val="20"/>
      <w:szCs w:val="25"/>
    </w:rPr>
  </w:style>
  <w:style w:type="paragraph" w:styleId="CommentSubject">
    <w:name w:val="annotation subject"/>
    <w:basedOn w:val="CommentText"/>
    <w:next w:val="CommentText"/>
    <w:link w:val="CommentSubjectChar"/>
    <w:uiPriority w:val="99"/>
    <w:semiHidden/>
    <w:unhideWhenUsed/>
    <w:rsid w:val="00EA7017"/>
    <w:rPr>
      <w:b/>
      <w:bCs/>
    </w:rPr>
  </w:style>
  <w:style w:type="character" w:customStyle="1" w:styleId="CommentSubjectChar">
    <w:name w:val="Comment Subject Char"/>
    <w:basedOn w:val="CommentTextChar"/>
    <w:link w:val="CommentSubject"/>
    <w:uiPriority w:val="99"/>
    <w:semiHidden/>
    <w:rsid w:val="00EA7017"/>
    <w:rPr>
      <w:b/>
      <w:bCs/>
      <w:sz w:val="20"/>
      <w:szCs w:val="25"/>
    </w:rPr>
  </w:style>
  <w:style w:type="paragraph" w:styleId="Header">
    <w:name w:val="header"/>
    <w:basedOn w:val="Normal"/>
    <w:link w:val="HeaderChar"/>
    <w:uiPriority w:val="99"/>
    <w:unhideWhenUsed/>
    <w:rsid w:val="007B5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A8E"/>
  </w:style>
  <w:style w:type="paragraph" w:styleId="Footer">
    <w:name w:val="footer"/>
    <w:basedOn w:val="Normal"/>
    <w:link w:val="FooterChar"/>
    <w:uiPriority w:val="99"/>
    <w:unhideWhenUsed/>
    <w:rsid w:val="007B5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requencyformsfreedom.com/li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14906</Characters>
  <Application>Microsoft Office Word</Application>
  <DocSecurity>0</DocSecurity>
  <Lines>514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Chidley- Kelly Kelly Legal</dc:creator>
  <cp:keywords/>
  <dc:description/>
  <cp:lastModifiedBy>Sam Chidley- Kelly Kelly Legal</cp:lastModifiedBy>
  <cp:revision>2</cp:revision>
  <dcterms:created xsi:type="dcterms:W3CDTF">2026-03-12T06:19:00Z</dcterms:created>
  <dcterms:modified xsi:type="dcterms:W3CDTF">2026-03-12T06:19:00Z</dcterms:modified>
</cp:coreProperties>
</file>